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7A9B7" w14:textId="77777777" w:rsidR="007F3DCB" w:rsidRPr="00214276" w:rsidRDefault="00FA5B8E" w:rsidP="00EC753B">
      <w:pPr>
        <w:spacing w:line="360" w:lineRule="auto"/>
        <w:jc w:val="center"/>
        <w:rPr>
          <w:rFonts w:ascii="Times New Roman" w:hAnsi="Times New Roman" w:cs="Times New Roman"/>
          <w:b/>
          <w:sz w:val="24"/>
          <w:szCs w:val="24"/>
        </w:rPr>
      </w:pPr>
      <w:r w:rsidRPr="00214276">
        <w:rPr>
          <w:rFonts w:ascii="Times New Roman" w:hAnsi="Times New Roman"/>
          <w:b/>
          <w:sz w:val="24"/>
          <w:szCs w:val="24"/>
        </w:rPr>
        <w:t xml:space="preserve">Cultural Elements in </w:t>
      </w:r>
      <w:r w:rsidRPr="00214276">
        <w:rPr>
          <w:rFonts w:ascii="Times New Roman" w:hAnsi="Times New Roman"/>
          <w:b/>
          <w:i/>
          <w:iCs/>
          <w:sz w:val="24"/>
          <w:szCs w:val="24"/>
        </w:rPr>
        <w:t>"Sentono Genthong"</w:t>
      </w:r>
      <w:r w:rsidRPr="00214276">
        <w:rPr>
          <w:rFonts w:ascii="Times New Roman" w:hAnsi="Times New Roman"/>
          <w:b/>
          <w:sz w:val="24"/>
          <w:szCs w:val="24"/>
        </w:rPr>
        <w:t xml:space="preserve"> Folklore of Pacitan Regency as Literary Learning in Senior High Schools</w:t>
      </w:r>
    </w:p>
    <w:p w14:paraId="5006BAFB" w14:textId="77777777" w:rsidR="00575D27" w:rsidRPr="00214276" w:rsidRDefault="0016061E" w:rsidP="00EC753B">
      <w:pPr>
        <w:spacing w:after="0" w:line="240" w:lineRule="auto"/>
        <w:jc w:val="center"/>
        <w:rPr>
          <w:rFonts w:ascii="Times New Roman" w:hAnsi="Times New Roman" w:cs="Times New Roman"/>
          <w:b/>
          <w:i/>
          <w:sz w:val="24"/>
          <w:szCs w:val="24"/>
          <w:vertAlign w:val="superscript"/>
        </w:rPr>
      </w:pPr>
      <w:r w:rsidRPr="00214276">
        <w:rPr>
          <w:rFonts w:ascii="Times New Roman" w:hAnsi="Times New Roman"/>
          <w:b/>
          <w:i/>
          <w:sz w:val="24"/>
          <w:szCs w:val="24"/>
        </w:rPr>
        <w:t>Rizqi Citania Sari</w:t>
      </w:r>
      <w:r w:rsidRPr="00214276">
        <w:rPr>
          <w:rFonts w:ascii="Times New Roman" w:hAnsi="Times New Roman"/>
          <w:b/>
          <w:i/>
          <w:sz w:val="24"/>
          <w:szCs w:val="24"/>
          <w:vertAlign w:val="superscript"/>
        </w:rPr>
        <w:t>1</w:t>
      </w:r>
      <w:r w:rsidRPr="00214276">
        <w:rPr>
          <w:rFonts w:ascii="Times New Roman" w:hAnsi="Times New Roman"/>
          <w:b/>
          <w:i/>
          <w:sz w:val="24"/>
          <w:szCs w:val="24"/>
        </w:rPr>
        <w:t>, Suyitno</w:t>
      </w:r>
      <w:r w:rsidRPr="00214276">
        <w:rPr>
          <w:rFonts w:ascii="Times New Roman" w:hAnsi="Times New Roman"/>
          <w:b/>
          <w:i/>
          <w:sz w:val="24"/>
          <w:szCs w:val="24"/>
          <w:vertAlign w:val="superscript"/>
        </w:rPr>
        <w:t>2</w:t>
      </w:r>
      <w:r w:rsidRPr="00214276">
        <w:rPr>
          <w:rFonts w:ascii="Times New Roman" w:hAnsi="Times New Roman"/>
          <w:b/>
          <w:i/>
          <w:sz w:val="24"/>
          <w:szCs w:val="24"/>
        </w:rPr>
        <w:t>, Nugraheni Eko Wardani</w:t>
      </w:r>
      <w:r w:rsidRPr="00214276">
        <w:rPr>
          <w:rFonts w:ascii="Times New Roman" w:hAnsi="Times New Roman"/>
          <w:b/>
          <w:i/>
          <w:sz w:val="24"/>
          <w:szCs w:val="24"/>
          <w:vertAlign w:val="superscript"/>
        </w:rPr>
        <w:t>3</w:t>
      </w:r>
    </w:p>
    <w:p w14:paraId="2D3FFF6F" w14:textId="77777777" w:rsidR="00BD1395" w:rsidRPr="00214276" w:rsidRDefault="00BD1395" w:rsidP="00EC753B">
      <w:pPr>
        <w:spacing w:after="0" w:line="240" w:lineRule="auto"/>
        <w:jc w:val="center"/>
        <w:rPr>
          <w:rFonts w:ascii="Times New Roman" w:hAnsi="Times New Roman" w:cs="Times New Roman"/>
          <w:b/>
          <w:i/>
          <w:sz w:val="24"/>
          <w:szCs w:val="24"/>
          <w:vertAlign w:val="superscript"/>
        </w:rPr>
      </w:pPr>
    </w:p>
    <w:p w14:paraId="0B370D69" w14:textId="77777777" w:rsidR="0016061E" w:rsidRPr="00214276" w:rsidRDefault="00000AE2" w:rsidP="007F0C07">
      <w:pPr>
        <w:spacing w:after="0" w:line="240" w:lineRule="auto"/>
        <w:jc w:val="center"/>
        <w:rPr>
          <w:rFonts w:ascii="Times New Roman" w:hAnsi="Times New Roman" w:cs="Times New Roman"/>
          <w:i/>
          <w:sz w:val="24"/>
          <w:szCs w:val="24"/>
        </w:rPr>
      </w:pPr>
      <w:r w:rsidRPr="00214276">
        <w:rPr>
          <w:rFonts w:ascii="Times New Roman" w:hAnsi="Times New Roman"/>
          <w:i/>
          <w:sz w:val="24"/>
          <w:szCs w:val="24"/>
          <w:vertAlign w:val="superscript"/>
        </w:rPr>
        <w:t>123</w:t>
      </w:r>
      <w:r w:rsidRPr="00214276">
        <w:rPr>
          <w:rFonts w:ascii="Times New Roman" w:hAnsi="Times New Roman"/>
          <w:i/>
          <w:sz w:val="24"/>
          <w:szCs w:val="24"/>
        </w:rPr>
        <w:t>Postgraduate of Indonesian Language Education, Faculty of Teacher Training and Education, Universitas Sebelas Maret, Indonesia</w:t>
      </w:r>
    </w:p>
    <w:p w14:paraId="5A0A1E94" w14:textId="77777777" w:rsidR="00F05D92" w:rsidRPr="00214276" w:rsidRDefault="00000AE2" w:rsidP="007F0C07">
      <w:pPr>
        <w:spacing w:after="0" w:line="240" w:lineRule="auto"/>
        <w:jc w:val="center"/>
        <w:rPr>
          <w:rFonts w:ascii="Times New Roman" w:hAnsi="Times New Roman" w:cs="Times New Roman"/>
          <w:i/>
          <w:sz w:val="24"/>
          <w:szCs w:val="24"/>
        </w:rPr>
      </w:pPr>
      <w:r w:rsidRPr="00214276">
        <w:rPr>
          <w:rFonts w:ascii="Times New Roman" w:hAnsi="Times New Roman"/>
          <w:i/>
          <w:sz w:val="24"/>
          <w:szCs w:val="24"/>
          <w:vertAlign w:val="superscript"/>
        </w:rPr>
        <w:t>1</w:t>
      </w:r>
      <w:hyperlink r:id="rId6" w:history="1">
        <w:r w:rsidRPr="00214276">
          <w:rPr>
            <w:rStyle w:val="Hyperlink"/>
            <w:rFonts w:ascii="Times New Roman" w:hAnsi="Times New Roman"/>
            <w:i/>
            <w:sz w:val="24"/>
            <w:szCs w:val="24"/>
          </w:rPr>
          <w:t>rizqicitaniasari@student.uns.ac.id</w:t>
        </w:r>
      </w:hyperlink>
      <w:r w:rsidRPr="00214276">
        <w:rPr>
          <w:rFonts w:ascii="Times New Roman" w:hAnsi="Times New Roman"/>
          <w:i/>
          <w:sz w:val="24"/>
          <w:szCs w:val="24"/>
        </w:rPr>
        <w:t xml:space="preserve">, </w:t>
      </w:r>
      <w:r w:rsidRPr="00214276">
        <w:rPr>
          <w:rFonts w:ascii="Times New Roman" w:hAnsi="Times New Roman"/>
          <w:i/>
          <w:sz w:val="24"/>
          <w:szCs w:val="24"/>
          <w:vertAlign w:val="superscript"/>
        </w:rPr>
        <w:t>2</w:t>
      </w:r>
      <w:hyperlink r:id="rId7" w:history="1">
        <w:r w:rsidRPr="00214276">
          <w:rPr>
            <w:rStyle w:val="Hyperlink"/>
            <w:rFonts w:ascii="Times New Roman" w:hAnsi="Times New Roman"/>
            <w:i/>
            <w:sz w:val="24"/>
            <w:szCs w:val="24"/>
          </w:rPr>
          <w:t>yitsuyitno52@staff.uns.ac.id</w:t>
        </w:r>
      </w:hyperlink>
      <w:r w:rsidRPr="00214276">
        <w:rPr>
          <w:rFonts w:ascii="Times New Roman" w:hAnsi="Times New Roman"/>
          <w:i/>
          <w:sz w:val="24"/>
          <w:szCs w:val="24"/>
        </w:rPr>
        <w:t xml:space="preserve">, </w:t>
      </w:r>
      <w:r w:rsidRPr="00214276">
        <w:rPr>
          <w:rFonts w:ascii="Times New Roman" w:hAnsi="Times New Roman"/>
          <w:i/>
          <w:sz w:val="24"/>
          <w:szCs w:val="24"/>
          <w:vertAlign w:val="superscript"/>
        </w:rPr>
        <w:t>3</w:t>
      </w:r>
      <w:hyperlink r:id="rId8" w:history="1">
        <w:r w:rsidRPr="00214276">
          <w:rPr>
            <w:rStyle w:val="Hyperlink"/>
            <w:rFonts w:ascii="Times New Roman" w:hAnsi="Times New Roman"/>
            <w:i/>
            <w:sz w:val="24"/>
            <w:szCs w:val="24"/>
          </w:rPr>
          <w:t>nugraheniekowardani_99@staff.uns.ac.id</w:t>
        </w:r>
      </w:hyperlink>
    </w:p>
    <w:p w14:paraId="5143FEC3" w14:textId="77777777" w:rsidR="00575D27" w:rsidRPr="00214276" w:rsidRDefault="00575D27" w:rsidP="007F0C07">
      <w:pPr>
        <w:spacing w:line="276" w:lineRule="auto"/>
        <w:jc w:val="both"/>
        <w:rPr>
          <w:rFonts w:ascii="Times New Roman" w:hAnsi="Times New Roman" w:cs="Times New Roman"/>
          <w:sz w:val="24"/>
          <w:szCs w:val="24"/>
        </w:rPr>
      </w:pPr>
    </w:p>
    <w:p w14:paraId="3891675E" w14:textId="4A4DBECB" w:rsidR="00DA04D0" w:rsidRPr="00214276" w:rsidRDefault="00214276" w:rsidP="00607D5B">
      <w:pPr>
        <w:spacing w:after="0" w:line="240" w:lineRule="auto"/>
        <w:jc w:val="both"/>
        <w:rPr>
          <w:rFonts w:ascii="Times New Roman" w:hAnsi="Times New Roman" w:cs="Times New Roman"/>
          <w:i/>
          <w:sz w:val="24"/>
          <w:szCs w:val="24"/>
        </w:rPr>
      </w:pPr>
      <w:r w:rsidRPr="00214276">
        <w:rPr>
          <w:rFonts w:ascii="Times New Roman" w:hAnsi="Times New Roman"/>
          <w:b/>
          <w:sz w:val="24"/>
          <w:szCs w:val="24"/>
        </w:rPr>
        <w:t>Abstract</w:t>
      </w:r>
      <w:r w:rsidRPr="00214276">
        <w:rPr>
          <w:rFonts w:ascii="Times New Roman" w:hAnsi="Times New Roman"/>
          <w:i/>
          <w:sz w:val="24"/>
          <w:szCs w:val="24"/>
        </w:rPr>
        <w:t>:</w:t>
      </w:r>
      <w:r w:rsidR="00FA5B8E" w:rsidRPr="00214276">
        <w:rPr>
          <w:rFonts w:ascii="Times New Roman" w:hAnsi="Times New Roman"/>
          <w:i/>
          <w:sz w:val="24"/>
          <w:szCs w:val="24"/>
        </w:rPr>
        <w:t xml:space="preserve"> This aimed to describe the cultural elements in Sentono Genthong folklore in Pacitan Regency as literary learning in senior high schools. This research applied a qualitative method with an ethnographic research approach that emphasizes data on citations to folklore obtained from the results and transcripts of participant interviews and data sources from Sentono Genthong folklore in Pacitan Regency. The data were collected through interviews, observation, documentation, field notes, and transcription. They were then analysed using aspects of description, analysis, and interpretation. This research used triangulation of sources, methods, and theories. This research unravelled the description of the cultural elements in the Sentono Gentong folklore in Pacitan Regency, namely (1) language systems, (2) knowledge systems, and (3) religious systems.</w:t>
      </w:r>
    </w:p>
    <w:p w14:paraId="3D374389" w14:textId="77777777" w:rsidR="007F0C07" w:rsidRPr="00214276" w:rsidRDefault="00DA04D0" w:rsidP="00607D5B">
      <w:pPr>
        <w:spacing w:after="0" w:line="240" w:lineRule="auto"/>
        <w:jc w:val="both"/>
        <w:rPr>
          <w:rFonts w:ascii="Times New Roman" w:hAnsi="Times New Roman" w:cs="Times New Roman"/>
          <w:i/>
          <w:sz w:val="24"/>
          <w:szCs w:val="24"/>
        </w:rPr>
      </w:pPr>
      <w:r w:rsidRPr="00214276">
        <w:rPr>
          <w:rFonts w:ascii="Times New Roman" w:hAnsi="Times New Roman"/>
          <w:b/>
          <w:bCs/>
          <w:sz w:val="24"/>
          <w:szCs w:val="24"/>
        </w:rPr>
        <w:t>Keywords:</w:t>
      </w:r>
      <w:r w:rsidRPr="00214276">
        <w:rPr>
          <w:rFonts w:ascii="Times New Roman" w:hAnsi="Times New Roman"/>
          <w:i/>
          <w:sz w:val="24"/>
          <w:szCs w:val="24"/>
        </w:rPr>
        <w:t xml:space="preserve"> Cultural Element; Folklore; Sentono Genthong; Literary Learning</w:t>
      </w:r>
    </w:p>
    <w:p w14:paraId="0C26B611" w14:textId="77777777" w:rsidR="007F0C07" w:rsidRPr="00214276" w:rsidRDefault="007F0C07" w:rsidP="007F0C07">
      <w:pPr>
        <w:spacing w:after="0" w:line="240" w:lineRule="auto"/>
        <w:jc w:val="both"/>
        <w:rPr>
          <w:rFonts w:ascii="Times New Roman" w:hAnsi="Times New Roman" w:cs="Times New Roman"/>
          <w:i/>
          <w:sz w:val="24"/>
          <w:szCs w:val="24"/>
        </w:rPr>
      </w:pPr>
    </w:p>
    <w:p w14:paraId="44234EBE" w14:textId="77777777" w:rsidR="007F0C07" w:rsidRPr="00214276" w:rsidRDefault="003B4A00" w:rsidP="007F0C07">
      <w:pPr>
        <w:pStyle w:val="ListParagraph"/>
        <w:numPr>
          <w:ilvl w:val="0"/>
          <w:numId w:val="3"/>
        </w:numPr>
        <w:spacing w:after="0" w:line="240" w:lineRule="auto"/>
        <w:ind w:left="284" w:hanging="284"/>
        <w:jc w:val="center"/>
        <w:rPr>
          <w:rFonts w:ascii="Times New Roman" w:hAnsi="Times New Roman" w:cs="Times New Roman"/>
          <w:b/>
          <w:sz w:val="24"/>
          <w:szCs w:val="24"/>
        </w:rPr>
      </w:pPr>
      <w:r w:rsidRPr="00214276">
        <w:rPr>
          <w:rFonts w:ascii="Times New Roman" w:hAnsi="Times New Roman"/>
          <w:b/>
          <w:sz w:val="24"/>
          <w:szCs w:val="24"/>
        </w:rPr>
        <w:t>Introduction</w:t>
      </w:r>
    </w:p>
    <w:p w14:paraId="19909B14" w14:textId="77777777" w:rsidR="007F0C07" w:rsidRPr="00214276" w:rsidRDefault="007F0C07" w:rsidP="007F0C07">
      <w:pPr>
        <w:pStyle w:val="ListParagraph"/>
        <w:spacing w:after="0" w:line="240" w:lineRule="auto"/>
        <w:ind w:left="284"/>
        <w:rPr>
          <w:rFonts w:ascii="Times New Roman" w:hAnsi="Times New Roman" w:cs="Times New Roman"/>
          <w:b/>
          <w:sz w:val="24"/>
          <w:szCs w:val="24"/>
        </w:rPr>
      </w:pPr>
    </w:p>
    <w:p w14:paraId="5B9A0FC0" w14:textId="77777777" w:rsidR="00586B36" w:rsidRPr="00214276" w:rsidRDefault="00B24F5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Good education is education that can prepare students to be able to access their roles in the future. It means that education should be able to equip students with a variety of skills needed in accordance with the circumstances of the era, so that they can run and fulfil their life goals effectively and efficiently. In other words, education is an effort to improve character, mind, and body that is in harmony with nature and society through culture </w:t>
      </w:r>
      <w:r w:rsidR="00586B36"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{"citationItems":[{"id":"ITEM-1","itemData":{"ISBN":"9786022292227","author":[{"dropping-particle":"","family":"Wibowo","given":"A","non-dropping-particle":"","parse-names":false,"suffix":""}],"id":"ITEM-1","issued":{"date-parts":[["2013"]]},"publisher":"Pustaka Pelajar","title":"Pendidikan karakter berbasis sastra: internalisasi nilai-nilai karakter melalui pengajaran sastra","type":"book"},"uris":["http://www.mendeley.com/documents/?uuid=da30160a-8d8d-4303-b461-bcaf4e549559"]}],"mendeley":{"formattedCitation":"(Wibowo, 2013)","plainTextFormattedCitation":"(Wibowo, 2013)","previouslyFormattedCitation":"[1]"},"properties":{"noteIndex":0},"schema":"https://github.com/citation-style-language/schema/raw/master/csl-citation.json"}</w:instrText>
      </w:r>
      <w:r w:rsidR="00586B36"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(Wibowo, 2013)</w:t>
      </w:r>
      <w:r w:rsidR="00586B36" w:rsidRPr="00214276">
        <w:rPr>
          <w:rFonts w:ascii="Times New Roman" w:hAnsi="Times New Roman" w:cs="Times New Roman"/>
          <w:sz w:val="24"/>
          <w:szCs w:val="24"/>
        </w:rPr>
        <w:fldChar w:fldCharType="end"/>
      </w:r>
      <w:r w:rsidRPr="00214276">
        <w:rPr>
          <w:rFonts w:ascii="Times New Roman" w:hAnsi="Times New Roman" w:cs="Times New Roman"/>
          <w:sz w:val="24"/>
          <w:szCs w:val="24"/>
        </w:rPr>
        <w:t>.</w:t>
      </w:r>
    </w:p>
    <w:p w14:paraId="405B2F83" w14:textId="77777777" w:rsidR="003107F9" w:rsidRPr="00214276" w:rsidRDefault="004514C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The concept of culture has a very broad meaning, which is the whole mind and the results of human work as a learning process in the activities of life. This is in line with the opinion of </w:t>
      </w:r>
      <w:r w:rsidR="000C579E"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{"citationItems":[{"id":"ITEM-1","itemData":{"author":[{"dropping-particle":"","family":"Taylor","given":"E B","non-dropping-particle":"","parse-names":false,"suffix":""}],"id":"ITEM-1","issued":{"date-parts":[["1898"]]},"title":"Anthropology","type":"book"},"uris":["http://www.mendeley.com/documents/?uuid=1cd3f464-779c-4139-927c-e7a52d347259"]}],"mendeley":{"formattedCitation":"(Taylor, 1898)","plainTextFormattedCitation":"(Taylor, 1898)","previouslyFormattedCitation":"[2]"},"properties":{"noteIndex":0},"schema":"https://github.com/citation-style-language/schema/raw/master/csl-citation.json"}</w:instrText>
      </w:r>
      <w:r w:rsidR="000C579E"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(Taylor, 1898)</w:t>
      </w:r>
      <w:r w:rsidR="000C579E"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that culture it is also referred to as "civilization" which contains a very complex understanding of a nation including knowledge, beliefs, art, morals, laws, customs, habits and other traits obtained from the community.</w:t>
      </w:r>
    </w:p>
    <w:p w14:paraId="053A8A9D" w14:textId="239D3C74" w:rsidR="003107F9" w:rsidRPr="00214276" w:rsidRDefault="003200E3"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According to the opinion of </w:t>
      </w:r>
      <w:r w:rsidR="00252951"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{"citationItems":[{"id":"ITEM-1","itemData":{"author":[{"dropping-particle":"","family":"Kroeber","given":"A L","non-dropping-particle":"","parse-names":false,"suffix":""},{"dropping-particle":"","family":"Kluckhohn","given":"C","non-dropping-particle":"","parse-names":false,"suffix":""},{"dropping-particle":"","family":"Untereiner","given":"W","non-dropping-particle":"","parse-names":false,"suffix":""},{"dropping-particle":"","family":"Meyer","given":"A G","non-dropping-particle":"","parse-names":false,"suffix":""}],"collection-title":"Vintage books","id":"ITEM-1","issued":{"date-parts":[["1967"]]},"publisher":"uitgever niet vastgesteld","title":"Culture: A Critical Review of Concepts and Definitions","type":"book"},"uris":["http://www.mendeley.com/documents/?uuid=cbe6ade8-d980-4d6e-a355-9402ffc20a7d"]}],"mendeley":{"formattedCitation":"(Kroeber, Kluckhohn, Untereiner, &amp; Meyer, 1967)","plainTextFormattedCitation":"(Kroeber, Kluckhohn, Untereiner, &amp; Meyer, 1967)","previouslyFormattedCitation":"[3]"},"properties":{"noteIndex":0},"schema":"https://github.com/citation-style-language/schema/raw/master/csl-citation.json"}</w:instrText>
      </w:r>
      <w:r w:rsidR="00252951"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(Kroeber, Kluckhohn, Untereiner, &amp; Meyer, 1967)</w:t>
      </w:r>
      <w:r w:rsidR="00252951"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culture consists of various behaviours, feelings, and reactions obtained and derived by the symbols that make up its own achievements from groups of humans, including the embodiment of material objects. The core of culture consists of traditions of ideals or understanding, especially its relationship with values. </w:t>
      </w:r>
      <w:r w:rsidR="001B78AC"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{"citationItems":[{"id":"ITEM-1","itemData":{"author":[{"dropping-particle":"","family":"Ratna","given":"Nyoman Kutha","non-dropping-particle":"","parse-names":false,"suffix":""}],"id":"ITEM-1","issued":{"date-parts":[["2011"]]},"number-of-pages":"530","publisher":"PUSTAKA PELAJAR","publisher-place":"Yogyakarta","title":"Antropologi Sastra: Peranan Unsur-Unsur Kebudayaan dalam Proses Kreatif","type":"book"},"uris":["http://www.mendeley.com/documents/?uuid=592e0215-6363-4280-b026-f79b9e55f20d"]}],"mendeley":{"formattedCitation":"(Ratna, 2011)","plainTextFormattedCitation":"(Ratna, 2011)","previouslyFormattedCitation":"[4]"},"properties":{"noteIndex":0},"schema":"https://github.com/citation-style-language/schema/raw/master/csl-citation.json"}</w:instrText>
      </w:r>
      <w:r w:rsidR="001B78AC"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(Ratna, 2011)</w:t>
      </w:r>
      <w:r w:rsidR="001B78AC"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And </w:t>
      </w:r>
      <w:r w:rsidR="001B78AC"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{"citationItems":[{"id":"ITEM-1","itemData":{"ISBN":"9789795189664","abstract":"a b s t r a c t Background: Phthalates are ubiquitous industrial chemicals used as plasticizers in plastics made of polyvinyl chloride (PVC) to confer flexibility and durability. They are also present in products used for personal-care, industry and in medical devices. Phthalates have been associated with several adverse health effects, and recently it has been proposed that exposure to phthalates, could have an effect on metabolic homeostasis. This exploratory cross-sectional study evaluated the possible association between phthalate exposure and self-reported diabetes among adult Mexican women. Methods: As part of an on-going case-control study for breast cancer, only controls were selected, which constituted 221 healthy women matched by age (7 5 years) and place of residence with the cases. Women with diabetes were identified by self-report. Urinary concentrations of nine phthalate metabolites were measured by online solid phase extraction coupled to high performance liquid chromatography-isotope-dilution tandem mass spectrometry. Results: Participants with diabetes had significantly higher concentrations of di(2-ethylhexyl) pththa-late (DEHP) metabolites: mono(2-ethyl-5-hydroxyhexyl) phthalate (MEHHP), mono(2-ethyl-5-oxo-hexyl) phthalate (MEOHP) and mono(2-ethyl-5-carboxypentyl) phthalate (MECPP) but lower levels of monobenzyl phthalate (MBzP) a metabolite of benzylbutyl phthalate, compared to participants without diabetes. A marginally significant positive associations with diabetes status were observed over tertiles with MEHHP (OR T3 vs. T1 ¼ 2.66; 95% CI: 0.97–7.33; p for trend ¼0.063) and MEOHP (OR T3 vs. T1 ¼ 2.27; 95% CI; 0.90–5.75; P for trend ¼ 0.079) even after adjusting for important confounders. Conclusions: The results suggest that levels of some phthalates may play a role in the genesis of diabetes.","author":[{"dropping-particle":"","family":"Koentjaraningrat","given":"","non-dropping-particle":"","parse-names":false,"suffix":""}],"container-title":"PT. Rineka Cipta","id":"ITEM-1","issued":{"date-parts":[["2009"]]},"title":"Pengantar Ilmu Antropologi","type":"book"},"uris":["http://www.mendeley.com/documents/?uuid=68e2e4df-5ec5-46e4-81c4-d44931f644dd"]}],"mendeley":{"formattedCitation":"(Koentjaraningrat, 2009)","plainTextFormattedCitation":"(Koentjaraningrat, 2009)","previouslyFormattedCitation":"[5]"},"properties":{"noteIndex":0},"schema":"https://github.com/citation-style-language/schema/raw/master/csl-citation.json"}</w:instrText>
      </w:r>
      <w:r w:rsidR="001B78AC"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(Koentjaraningrat, 2009)</w:t>
      </w:r>
      <w:r w:rsidR="001B78AC"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said that due to the broadness meaning of culture, it needs to be broken down and analysed into elements of universal culture including (1) language, (2) knowledge systems, (3) social organizations, (4) living equipment systems and technology, (5) livelihood systems, (6) religious systems, and (7) arts. </w:t>
      </w:r>
    </w:p>
    <w:p w14:paraId="31E44A3B" w14:textId="6AE5C5DB" w:rsidR="00720AC2" w:rsidRPr="00214276" w:rsidRDefault="003107F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lastRenderedPageBreak/>
        <w:t xml:space="preserve">Indonesia has a diverse local culture with many ethnic groups. The birth of local culture has become a life guide for certain community members because the noble values ​​of culture consist of concepts about everything that is considered important and valuable. One of the local cultures is the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folklore, precisely located in Krajan Sub-Village, Dadapan Village, Pringkuku District, Pacitan Regency, East Java, Indonesia.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a historical site in the form of traces of the ruins of ancient people. </w:t>
      </w:r>
      <w:r w:rsidRPr="00214276">
        <w:rPr>
          <w:rFonts w:ascii="Times New Roman" w:hAnsi="Times New Roman" w:cs="Times New Roman"/>
          <w:i/>
          <w:iCs/>
          <w:sz w:val="24"/>
          <w:szCs w:val="24"/>
        </w:rPr>
        <w:t>Genthong</w:t>
      </w:r>
      <w:r w:rsidRPr="00214276">
        <w:rPr>
          <w:rFonts w:ascii="Times New Roman" w:hAnsi="Times New Roman" w:cs="Times New Roman"/>
          <w:sz w:val="24"/>
          <w:szCs w:val="24"/>
        </w:rPr>
        <w:t xml:space="preserve"> in Javanese means water storage made of clay. It is unique because it contains bones. The bone is believed to have meaningful messages. Rumour has said if a visitor </w:t>
      </w:r>
      <w:r w:rsidR="00214276" w:rsidRPr="00214276">
        <w:rPr>
          <w:rFonts w:ascii="Times New Roman" w:hAnsi="Times New Roman" w:cs="Times New Roman"/>
          <w:sz w:val="24"/>
          <w:szCs w:val="24"/>
        </w:rPr>
        <w:t>sees</w:t>
      </w:r>
      <w:r w:rsidRPr="00214276">
        <w:rPr>
          <w:rFonts w:ascii="Times New Roman" w:hAnsi="Times New Roman" w:cs="Times New Roman"/>
          <w:sz w:val="24"/>
          <w:szCs w:val="24"/>
        </w:rPr>
        <w:t xml:space="preserve"> upright, long and white bones, it means that he/she will live long and be fortunate. Conversely, if someone sees a short and small bone, it will shorten his/her life and he/she will have lack of fortune. According to the folklore, the bone belongs to King Brawijaya V who intended to sacrifice his hand when approaching </w:t>
      </w:r>
      <w:r w:rsidRPr="00214276">
        <w:rPr>
          <w:rFonts w:ascii="Times New Roman" w:hAnsi="Times New Roman" w:cs="Times New Roman"/>
          <w:i/>
          <w:iCs/>
          <w:sz w:val="24"/>
          <w:szCs w:val="24"/>
        </w:rPr>
        <w:t>moksa</w:t>
      </w:r>
      <w:r w:rsidRPr="00214276">
        <w:rPr>
          <w:rFonts w:ascii="Times New Roman" w:hAnsi="Times New Roman" w:cs="Times New Roman"/>
          <w:sz w:val="24"/>
          <w:szCs w:val="24"/>
        </w:rPr>
        <w:t xml:space="preserve"> (a concept of Hinduism and Buddhism), which means freedom from worldly ties and escape from the circle of life reincarnation.</w:t>
      </w:r>
    </w:p>
    <w:p w14:paraId="1E007ED2" w14:textId="77777777" w:rsidR="007B4539" w:rsidRPr="00214276" w:rsidRDefault="002547A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The existence of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associated with stories from Ngerum Kingdom. Once upon a time, King Ngerum was amazed by the beauty of the land of Java that he had never met before. For him, Javanese land was a heavenly land, saving the diversity of </w:t>
      </w:r>
      <w:r w:rsidRPr="00214276">
        <w:rPr>
          <w:rFonts w:ascii="Times New Roman" w:hAnsi="Times New Roman" w:cs="Times New Roman"/>
          <w:i/>
          <w:iCs/>
          <w:sz w:val="24"/>
          <w:szCs w:val="24"/>
        </w:rPr>
        <w:t>plasma mutfah</w:t>
      </w:r>
      <w:r w:rsidRPr="00214276">
        <w:rPr>
          <w:rFonts w:ascii="Times New Roman" w:hAnsi="Times New Roman" w:cs="Times New Roman"/>
          <w:sz w:val="24"/>
          <w:szCs w:val="24"/>
        </w:rPr>
        <w:t xml:space="preserve"> in the grace of Mother Nature. Unfortunately, the land was still empty. No humans had inhabited it. Then, he sent </w:t>
      </w:r>
      <w:r w:rsidRPr="00214276">
        <w:rPr>
          <w:rFonts w:ascii="Times New Roman" w:hAnsi="Times New Roman" w:cs="Times New Roman"/>
          <w:i/>
          <w:iCs/>
          <w:sz w:val="24"/>
          <w:szCs w:val="24"/>
        </w:rPr>
        <w:t>wadyo bolo</w:t>
      </w:r>
      <w:r w:rsidRPr="00214276">
        <w:rPr>
          <w:rFonts w:ascii="Times New Roman" w:hAnsi="Times New Roman" w:cs="Times New Roman"/>
          <w:sz w:val="24"/>
          <w:szCs w:val="24"/>
        </w:rPr>
        <w:t xml:space="preserve"> (troops) to expand the area and make Java as a place to live. However, far beyond expectations, none of the 40,000 </w:t>
      </w:r>
      <w:r w:rsidRPr="00214276">
        <w:rPr>
          <w:rFonts w:ascii="Times New Roman" w:hAnsi="Times New Roman" w:cs="Times New Roman"/>
          <w:i/>
          <w:iCs/>
          <w:sz w:val="24"/>
          <w:szCs w:val="24"/>
        </w:rPr>
        <w:t>wadyo bolos</w:t>
      </w:r>
      <w:r w:rsidRPr="00214276">
        <w:rPr>
          <w:rFonts w:ascii="Times New Roman" w:hAnsi="Times New Roman" w:cs="Times New Roman"/>
          <w:sz w:val="24"/>
          <w:szCs w:val="24"/>
        </w:rPr>
        <w:t xml:space="preserve"> survived. The King received the bad news. Behind its beautiful image, the land of Java has now become a land of </w:t>
      </w:r>
      <w:r w:rsidRPr="00214276">
        <w:rPr>
          <w:rFonts w:ascii="Times New Roman" w:hAnsi="Times New Roman" w:cs="Times New Roman"/>
          <w:i/>
          <w:iCs/>
          <w:sz w:val="24"/>
          <w:szCs w:val="24"/>
        </w:rPr>
        <w:t>wingit</w:t>
      </w:r>
      <w:r w:rsidRPr="00214276">
        <w:rPr>
          <w:rFonts w:ascii="Times New Roman" w:hAnsi="Times New Roman" w:cs="Times New Roman"/>
          <w:sz w:val="24"/>
          <w:szCs w:val="24"/>
        </w:rPr>
        <w:t xml:space="preserve"> (haunted). It turned out that the land of Java was inhabited by spirits who were able to ravage all human life to death. Then, the King ordered the Necromancers of the kingdom (people who could predict a situation by looking at stars) to give sacrifice to the land of Java so that it could be inhabited by humans.</w:t>
      </w:r>
    </w:p>
    <w:p w14:paraId="140DF969" w14:textId="12839290" w:rsidR="007B4539" w:rsidRPr="00214276" w:rsidRDefault="00653BE6"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Besides the story of King Ngerum, apparently there was also a story from King Brawijaya V. At that time, Majapahit Kingdom almost collapsed. King Brawijaya V and a court servant (guard) travelled west of Pacitan to perform a meditation (hermitage). Pacitan was chosen probably because there were many caves suitable for meditation. For him, watching the nature of Pacitan is something that is interesting and very decent for future humans. King Ngerum</w:t>
      </w:r>
      <w:r w:rsidR="00214276">
        <w:rPr>
          <w:rFonts w:ascii="Times New Roman" w:hAnsi="Times New Roman" w:cs="Times New Roman"/>
          <w:sz w:val="24"/>
          <w:szCs w:val="24"/>
        </w:rPr>
        <w:t xml:space="preserve"> also believed that</w:t>
      </w:r>
      <w:r w:rsidRPr="00214276">
        <w:rPr>
          <w:rFonts w:ascii="Times New Roman" w:hAnsi="Times New Roman" w:cs="Times New Roman"/>
          <w:sz w:val="24"/>
          <w:szCs w:val="24"/>
        </w:rPr>
        <w:t xml:space="preserve"> Pacitan (one of the areas in Java) was</w:t>
      </w:r>
      <w:r w:rsidR="00214276">
        <w:rPr>
          <w:rFonts w:ascii="Times New Roman" w:hAnsi="Times New Roman" w:cs="Times New Roman"/>
          <w:sz w:val="24"/>
          <w:szCs w:val="24"/>
        </w:rPr>
        <w:t xml:space="preserve"> </w:t>
      </w:r>
      <w:r w:rsidRPr="00214276">
        <w:rPr>
          <w:rFonts w:ascii="Times New Roman" w:hAnsi="Times New Roman" w:cs="Times New Roman"/>
          <w:sz w:val="24"/>
          <w:szCs w:val="24"/>
        </w:rPr>
        <w:t xml:space="preserve">very mystical. Thus, no human can live there. Therefore, before the King's </w:t>
      </w:r>
      <w:r w:rsidRPr="00214276">
        <w:rPr>
          <w:rFonts w:ascii="Times New Roman" w:hAnsi="Times New Roman" w:cs="Times New Roman"/>
          <w:i/>
          <w:iCs/>
          <w:sz w:val="24"/>
          <w:szCs w:val="24"/>
        </w:rPr>
        <w:t>moksa</w:t>
      </w:r>
      <w:r w:rsidRPr="00214276">
        <w:rPr>
          <w:rFonts w:ascii="Times New Roman" w:hAnsi="Times New Roman" w:cs="Times New Roman"/>
          <w:sz w:val="24"/>
          <w:szCs w:val="24"/>
        </w:rPr>
        <w:t xml:space="preserve">, he advised the court servants to cut the bones of his right hand (King Brawijaya V's hand), put it into </w:t>
      </w:r>
      <w:r w:rsidRPr="00214276">
        <w:rPr>
          <w:rFonts w:ascii="Times New Roman" w:hAnsi="Times New Roman" w:cs="Times New Roman"/>
          <w:i/>
          <w:iCs/>
          <w:sz w:val="24"/>
          <w:szCs w:val="24"/>
        </w:rPr>
        <w:t>genthong</w:t>
      </w:r>
      <w:r w:rsidRPr="00214276">
        <w:rPr>
          <w:rFonts w:ascii="Times New Roman" w:hAnsi="Times New Roman" w:cs="Times New Roman"/>
          <w:sz w:val="24"/>
          <w:szCs w:val="24"/>
        </w:rPr>
        <w:t>, and put it on the mountaintop of Karang so that the people of Pacitan could safely inhabit.</w:t>
      </w:r>
    </w:p>
    <w:p w14:paraId="7725F0AE" w14:textId="77777777" w:rsidR="001C581C" w:rsidRPr="00214276" w:rsidRDefault="00653BE6"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like a language in a sign system that contains elements of the signified and signifier. In this case,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a physical object (signifier) while the messages are the signified. Then, what signifier can be learned from the story of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If examined, the two versions of the story of King Ngerum and King Brawijaya V describe the same moral value about sacrifice. The term </w:t>
      </w:r>
      <w:r w:rsidRPr="00214276">
        <w:rPr>
          <w:rFonts w:ascii="Times New Roman" w:hAnsi="Times New Roman" w:cs="Times New Roman"/>
          <w:i/>
          <w:iCs/>
          <w:sz w:val="24"/>
          <w:szCs w:val="24"/>
        </w:rPr>
        <w:t>sacrifice</w:t>
      </w:r>
      <w:r w:rsidRPr="00214276">
        <w:rPr>
          <w:rFonts w:ascii="Times New Roman" w:hAnsi="Times New Roman" w:cs="Times New Roman"/>
          <w:sz w:val="24"/>
          <w:szCs w:val="24"/>
        </w:rPr>
        <w:t xml:space="preserve"> comes from the word victim, which means giving to express worship, loyalty, and so on. While an offering means something that is used to reject (illness and so on), </w:t>
      </w:r>
      <w:r w:rsidRPr="00214276">
        <w:rPr>
          <w:rFonts w:ascii="Times New Roman" w:hAnsi="Times New Roman" w:cs="Times New Roman"/>
          <w:i/>
          <w:iCs/>
          <w:sz w:val="24"/>
          <w:szCs w:val="24"/>
        </w:rPr>
        <w:t>tolak bala</w:t>
      </w:r>
      <w:r w:rsidRPr="00214276">
        <w:rPr>
          <w:rFonts w:ascii="Times New Roman" w:hAnsi="Times New Roman" w:cs="Times New Roman"/>
          <w:sz w:val="24"/>
          <w:szCs w:val="24"/>
        </w:rPr>
        <w:t xml:space="preserve"> (offerings and so on) to get something better. It can be interpreted that the sacrifice in question is the willingness of King </w:t>
      </w:r>
      <w:r w:rsidRPr="00214276">
        <w:rPr>
          <w:rFonts w:ascii="Times New Roman" w:hAnsi="Times New Roman" w:cs="Times New Roman"/>
          <w:sz w:val="24"/>
          <w:szCs w:val="24"/>
        </w:rPr>
        <w:lastRenderedPageBreak/>
        <w:t>Ngerum and King Brawijaya V to mobilize all their abilities for the sake of the lives of many people and the offering referred to is as a tool to sacrifice.</w:t>
      </w:r>
    </w:p>
    <w:p w14:paraId="058F449E" w14:textId="77777777" w:rsidR="00A04EB6" w:rsidRPr="00214276" w:rsidRDefault="00A04EB6"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The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object and everything inherent in it are pieces of life that are ready to be compiled to reach the peak of the full meaning. The term </w:t>
      </w:r>
      <w:r w:rsidRPr="00214276">
        <w:rPr>
          <w:rFonts w:ascii="Times New Roman" w:hAnsi="Times New Roman" w:cs="Times New Roman"/>
          <w:i/>
          <w:iCs/>
          <w:sz w:val="24"/>
          <w:szCs w:val="24"/>
        </w:rPr>
        <w:t>offering</w:t>
      </w:r>
      <w:r w:rsidRPr="00214276">
        <w:rPr>
          <w:rFonts w:ascii="Times New Roman" w:hAnsi="Times New Roman" w:cs="Times New Roman"/>
          <w:sz w:val="24"/>
          <w:szCs w:val="24"/>
        </w:rPr>
        <w:t xml:space="preserve"> can be interpreted as a symbolic function to convey the ancestral heritage (primacy of life) to human civilization from generation to generation. In addition, it is also a tool to make human beings always have a willingness to sacrifice for others. On one hand, the sacrifice placed on the top of Mount Karang is interpreted that the mountaintop is the highest place on earth surface. Therefore, willingness to sacrifice for the common good should be put on the top (above) or beyond the self-interest (personal interest). That way, it will form a human character that is </w:t>
      </w:r>
      <w:r w:rsidRPr="00214276">
        <w:rPr>
          <w:rFonts w:ascii="Times New Roman" w:hAnsi="Times New Roman" w:cs="Times New Roman"/>
          <w:i/>
          <w:iCs/>
          <w:sz w:val="24"/>
          <w:szCs w:val="24"/>
        </w:rPr>
        <w:t>tepo sliro</w:t>
      </w:r>
      <w:r w:rsidRPr="00214276">
        <w:rPr>
          <w:rFonts w:ascii="Times New Roman" w:hAnsi="Times New Roman" w:cs="Times New Roman"/>
          <w:sz w:val="24"/>
          <w:szCs w:val="24"/>
        </w:rPr>
        <w:t xml:space="preserve"> (tolerant), not greedy and respects each other in living life together. </w:t>
      </w:r>
    </w:p>
    <w:p w14:paraId="6448092F" w14:textId="25B79C93" w:rsidR="00DA04D0" w:rsidRPr="00214276" w:rsidRDefault="00A04EB6"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The myth of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experiences the novelty of meaning as well as inspiration for the next life even though the meaning is subjective and tends to be multiple interpretations back to purity</w:t>
      </w:r>
      <w:r w:rsidR="00214276">
        <w:rPr>
          <w:rFonts w:ascii="Times New Roman" w:hAnsi="Times New Roman" w:cs="Times New Roman"/>
          <w:sz w:val="24"/>
          <w:szCs w:val="24"/>
        </w:rPr>
        <w:t xml:space="preserve"> </w:t>
      </w:r>
      <w:r w:rsidRPr="00214276">
        <w:rPr>
          <w:rFonts w:ascii="Times New Roman" w:hAnsi="Times New Roman" w:cs="Times New Roman"/>
          <w:sz w:val="24"/>
          <w:szCs w:val="24"/>
        </w:rPr>
        <w:t xml:space="preserve">and is autonomous from the object itself. If currently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the main destination for tourists, then their hopes of exploring Mount Karang are not only a physical and aesthetic journey. The rest is a journey about climbing the peak meaning beyond the treatise of ancient buildings.</w:t>
      </w:r>
    </w:p>
    <w:p w14:paraId="3A953B39" w14:textId="77777777" w:rsidR="004B2AA9" w:rsidRPr="00214276" w:rsidRDefault="004B2AA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is part of the historical folklore that a nation has as a cultural richness. This is as stated by </w:t>
      </w:r>
      <w:r w:rsidR="00763B70"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{"citationItems":[{"id":"ITEM-1","itemData":{"ISBN":"9780226375342","author":[{"dropping-particle":"","family":"Dorson","given":"R M","non-dropping-particle":"","parse-names":false,"suffix":""}],"id":"ITEM-1","issued":{"date-parts":[["2016"]]},"publisher":"University of Chicago Press","title":"Folktales Told Around the World","type":"book"},"uris":["http://www.mendeley.com/documents/?uuid=ea44a02a-94ab-4741-aec1-1e107ac1a28a"]}],"mendeley":{"formattedCitation":"(Dorson, 2016)","plainTextFormattedCitation":"(Dorson, 2016)","previouslyFormattedCitation":"[6]"},"properties":{"noteIndex":0},"schema":"https://github.com/citation-style-language/schema/raw/master/csl-citation.json"}</w:instrText>
      </w:r>
      <w:r w:rsidR="00763B70"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(Dorson, 2016)</w:t>
      </w:r>
      <w:r w:rsidR="00763B70"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w:t>
      </w:r>
      <w:r w:rsidR="002B24D1"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{"citationItems":[{"id":"ITEM-1","itemData":{"author":[{"dropping-particle":"","family":"Danandjaja","given":"James","non-dropping-particle":"","parse-names":false,"suffix":""}],"id":"ITEM-1","issued":{"date-parts":[["1991"]]},"number-of-pages":"2","publisher":"PT Pustaka Utama Grafiti","publisher-place":"Jakarta","title":"Folklor Indonesia: Ilmu gosip, dongeng, dan lain-lain","type":"book"},"uris":["http://www.mendeley.com/documents/?uuid=f90e847d-843f-4f24-ab73-066082bb7add"]}],"mendeley":{"formattedCitation":"(Danandjaja, 1991)","plainTextFormattedCitation":"(Danandjaja, 1991)","previouslyFormattedCitation":"[7]"},"properties":{"noteIndex":0},"schema":"https://github.com/citation-style-language/schema/raw/master/csl-citation.json"}</w:instrText>
      </w:r>
      <w:r w:rsidR="002B24D1"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(Danandjaja, 1991)</w:t>
      </w:r>
      <w:r w:rsidR="002B24D1"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and </w:t>
      </w:r>
      <w:r w:rsidR="00763B70"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{"citationItems":[{"id":"ITEM-1","itemData":{"ISBN":"9780253202406","author":[{"dropping-particle":"","family":"Dundes","given":"A","non-dropping-particle":"","parse-names":false,"suffix":""}],"id":"ITEM-1","issued":{"date-parts":[["1980"]]},"publisher":"Indiana University Press","title":"Interpreting Folklore","type":"book"},"uris":["http://www.mendeley.com/documents/?uuid=944e4bf3-ca91-4cb0-bd57-a7987ee32ba3"]}],"mendeley":{"formattedCitation":"(Dundes, 1980)","plainTextFormattedCitation":"(Dundes, 1980)","previouslyFormattedCitation":"[8]"},"properties":{"noteIndex":0},"schema":"https://github.com/citation-style-language/schema/raw/master/csl-citation.json"}</w:instrText>
      </w:r>
      <w:r w:rsidR="00763B70"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(Dundes, 1980)</w:t>
      </w:r>
      <w:r w:rsidR="00763B70"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that folklore is part of a literary work that contains culture and growth in each region and becomes a heritage object. If it is revealed in, there are many interesting folklores to be studied for research in various communities or regions because they have various aspects of people's lives adopted from the past.</w:t>
      </w:r>
    </w:p>
    <w:p w14:paraId="0A0DC9CF" w14:textId="77777777" w:rsidR="00AD79F7" w:rsidRPr="00214276" w:rsidRDefault="006E52CF"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{"citationItems":[{"id":"ITEM-1","itemData":{"author":[{"dropping-particle":"","family":"Peraturan Pemerintah Republik Indonesia Nomor 57 Tahun 2014","given":"","non-dropping-particle":"","parse-names":false,"suffix":""}],"id":"ITEM-1","issued":{"date-parts":[["0"]]},"title":"Pengembangan, Pembinaan, dan Pelindungan Bahasa dan Sastra, Serta Peningkatan Fungsi Bahasa Indonesia","type":"article-journal"},"uris":["http://www.mendeley.com/documents/?uuid=7545038a-1235-4948-beb8-6a50f2abd6b3"]}],"mendeley":{"formattedCitation":"(Peraturan Pemerintah Republik Indonesia Nomor 57 Tahun 2014, n.d.)","plainTextFormattedCitation":"(Peraturan Pemerintah Republik Indonesia Nomor 57 Tahun 2014, n.d.)","previouslyFormattedCitation":"[9]"},"properties":{"noteIndex":0},"schema":"https://github.com/citation-style-language/schema/raw/master/csl-citation.json"}</w:instrText>
      </w:r>
      <w:r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(Peraturan Pemerintah Republik Indonesia Nomor 57 Tahun 2014, n.d.)</w:t>
      </w:r>
      <w:r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concerning Development, Guidance, Protection of Language and Literature, and Enhancing the Function of Indonesian Language Article 24 paragraph 2 states the development of Local Literature is carried out through: (1) literary education; (2) literary training; (3) providing facilities to encourage the development of the literary community; (4) providing facilities for the provision of literary works; and (5) discussing a suitable atmosphere for literature, which can be done in folklore that needs to be protected and preserved from extinction for future generations by allowing Indonesian Language teaching materials in literary learning in senior high schools to be in accordance with core and basic competencies that must be achieved. In addition, it can teach students to always be close to the concrete situations they face daily, which have high relevance for life development skills and become a vehicle to foster and develop students' democracy optimally and help educators grow their students’ interests towards literature.</w:t>
      </w:r>
    </w:p>
    <w:p w14:paraId="4E03C458" w14:textId="77777777" w:rsidR="000C2D27" w:rsidRPr="00214276" w:rsidRDefault="00806443"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This research aimed to explore the cultural elements contained in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folklore in Pacitan Regency as a literary learning in senior high schools. The researcher used a holistic approach, so that the analysis used emic data (participant's views) and ethical data (researchers' views) as practical purposes. From several researches that have already been conducted, the research of </w:t>
      </w:r>
      <w:r w:rsidR="00747BFA"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{"citationItems":[{"id":"ITEM-1","itemData":{"ISSN":"2548-5490","author":[{"dropping-particle":"","family":"Komariah","given":"Yoyoh","non-dropping-particle":"","parse-names":false,"suffix":""}],"container-title":"Deiksis: Jurnal Pendidikan Bahasa dan Sastra Indonesia","id":"ITEM-1","issue":"1","issued":{"date-parts":[["2018"]]},"page":"100","title":"PENGEMBANGAN BAHAN AJAR CERITA RAKYAT KUNINGAN TERINTEGRASI NILAI KARAKTER DALAMPEMBELAJARAN APRESIASI SASTRA DI SMP","type":"article-journal","volume":"5"},"uris":["http://www.mendeley.com/documents/?uuid=e6074a4e-9baa-41e3-b4ab-0e86bd55fadb"]}],"mendeley":{"formattedCitation":"(Komariah, 2018)","plainTextFormattedCitation":"(Komariah, 2018)","previouslyFormattedCitation":"[10]"},"properties":{"noteIndex":0},"schema":"https://github.com/citation-style-language/schema/raw/master/csl-citation.json"}</w:instrText>
      </w:r>
      <w:r w:rsidR="00747BFA"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(Komariah, 2018)</w:t>
      </w:r>
      <w:r w:rsidR="00747BFA"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discussed Kuningan folklore which is used as an introduction to the assessment of character education and appreciation of literature in junior high schools, </w:t>
      </w:r>
      <w:r w:rsidR="000C2D27"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SN":"2301-4768","author":[{"dropping-particle":"","family":"Suwarno","given":"Suwarno","non-dropping-particle":"","parse-names":false,"suffix":""},{"dropping-particle":"","family":"Saddhono","given":"Kundharu","non-dropping-particle":"","parse-names":false,"suffix":""},{"dropping-particle":"","family":"Wardani","given":"Nugraheni Eko","non-dropping-particle":"","parse-names":false,"suffix":""}],"container-title":"RETORIKA: Jurnal Bahasa, Sastra, dan Pengajarannya","id":"ITEM-1","issue":"2","issued":{"date-parts":[["2018"]]},"page":"194-203","title":"SEJARAH, UNSUR KEBUDAYAAN, DAN NILAI PENDIDIKAN KARAKTER DALAM LEGENDA SUNGAI NAGA","type":"article-journal","volume":"11"},"uris":["http://www.mendeley.com/documents/?uuid=e33c7da8-3342-418b-8409-e3d94a2a0427"]}],"mendeley":{"formattedCitation":"(Suwarno, Saddhono, &amp; Wardani, 2018)","plainTextFormattedCitation":"(Suwarno, Saddhono, &amp; Wardani, 2018)","previouslyFormattedCitation":"[11]"},"properties":{"noteIndex":0},"schema":"https://github.com/citation-style-language/schema/raw/master/csl-citation.json"}</w:instrText>
      </w:r>
      <w:r w:rsidR="000C2D27"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(Suwarno, Saddhono, &amp; Wardani, 2018)</w:t>
      </w:r>
      <w:r w:rsidR="000C2D27"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discusses history, education, </w:t>
      </w:r>
      <w:r w:rsidRPr="00214276">
        <w:rPr>
          <w:rFonts w:ascii="Times New Roman" w:hAnsi="Times New Roman" w:cs="Times New Roman"/>
          <w:sz w:val="24"/>
          <w:szCs w:val="24"/>
        </w:rPr>
        <w:lastRenderedPageBreak/>
        <w:t xml:space="preserve">and the character education values in the Naga river folklore. </w:t>
      </w:r>
      <w:r w:rsidR="00747BFA"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{"citationItems":[{"id":"ITEM-1","itemData":{"DOI":"10.21831/jpk.v0i1.10731","ISSN":"2089-5003","abstract":"Abstrak: Penelitian ini bertujuan untuk mendeskripsikan jenis cerita rakyat masyarakat Suku Pasemah Bengkulu, nilai-nilai pendidikan karakter yang terkandung dalam cerita, dan untuk mengetahui relevansinya sebagai materi pembelajaran sastra di sekolah dasar. Data penelitian ini adalah cerita rakyat yang diperoleh dari hasil merekam dan dokumentasi tertulis. Penelitian ini merupakan penelitian analisis konten inferensial. Hasil penelitian menunjukkan bahwa cerita rakyat masyarakat Suku Pasemah Bengkulu terdiri atas dua jenis, yaitu legenda dan dongeng. Nilai pendidikan karakter yang ditemukan dalam legenda, yaitu pemberani, tanggung jawab, peduli sosial, disiplin, rendah hati, dan religius. Nilai pendidikan karakter yang ditemukan dalam dongeng, yaitu cerdik, sabar, patuh, optimis, kerja keras, ikhlas menerima kekalahan, dan menepati janji. Berdasarkan 12 cerita rakyat yang ditemukan, ada 9 cerita yang relevan sebagai materi pembelajaran sastra di sekolah dasar dan ada 3 cerita rakyat yang tidak relevan. Kata Kunci: cerita rakyat, nilai pendidikan karakter, relevansi, materi ajar","author":[{"dropping-particle":"","family":"Youpika","given":"Fitra","non-dropping-particle":"","parse-names":false,"suffix":""},{"dropping-particle":"","family":"Zuchdi","given":"Darmiyati","non-dropping-particle":"","parse-names":false,"suffix":""}],"container-title":"Jurnal Pendidikan Karakter","id":"ITEM-1","issue":"1","issued":{"date-parts":[["2016"]]},"page":"48-58","title":"Nilai Pendidikan Karakter Cerita Rakyat Suku Pasemah Bengkulu Dan Relevansinya Sebagai Materi Pembelajaran Sastra","type":"article-journal"},"uris":["http://www.mendeley.com/documents/?uuid=d1771c32-1b92-42a9-9e7b-a732d9a5a231"]}],"mendeley":{"formattedCitation":"(Youpika &amp; Zuchdi, 2016)","plainTextFormattedCitation":"(Youpika &amp; Zuchdi, 2016)","previouslyFormattedCitation":"[12]"},"properties":{"noteIndex":0},"schema":"https://github.com/citation-style-language/schema/raw/master/csl-citation.json"}</w:instrText>
      </w:r>
      <w:r w:rsidR="00747BFA"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(Youpika &amp; Zuchdi, 2016)</w:t>
      </w:r>
      <w:r w:rsidR="00747BFA"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Discusses the folklore of Pasemah Tribe Bengkulu and the character education values contained in it as well as its relevance as literary learning material in elementary schools. </w:t>
      </w:r>
      <w:r w:rsidR="00711208"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Nugroho","given":"Agung","non-dropping-particle":"","parse-names":false,"suffix":""},{"dropping-particle":"","family":"Azwandi","given":"Azwandi","non-dropping-particle":"","parse-names":false,"suffix":""},{"dropping-particle":"","family":"Susetyo","given":"Susetyo","non-dropping-particle":"","parse-names":false,"suffix":""}],"id":"ITEM-1","issued":{"date-parts":[["2013"]]},"publisher":"Universitas Bengkulu","title":"Pengembangan Bahan Ajar Sastra Berbasis Cerita Rakyat Musi Rawas Kelas V SD Negeri Karyadadi Kabupaten Musi Rawas","type":"article"},"uris":["http://www.mendeley.com/documents/?uuid=35e3ba95-565e-43b1-be94-ffbeb0338f01"]}],"mendeley":{"formattedCitation":"(Nugroho, Azwandi, &amp; Susetyo, 2013)","plainTextFormattedCitation":"(Nugroho, Azwandi, &amp; Susetyo, 2013)","previouslyFormattedCitation":"[13]"},"properties":{"noteIndex":0},"schema":"https://github.com/citation-style-language/schema/raw/master/csl-citation.json"}</w:instrText>
      </w:r>
      <w:r w:rsidR="00711208"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(Nugroho, Azwandi, &amp; Susetyo, 2013)</w:t>
      </w:r>
      <w:r w:rsidR="00711208"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discussed Musi Rawas folklore used as the development of teaching materials in elementary schools. </w:t>
      </w:r>
      <w:r w:rsidR="00E5609B"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{"citationItems":[{"id":"ITEM-1","itemData":{"ISSN":"2460-9978","author":[{"dropping-particle":"","family":"Indriyani","given":"Iin","non-dropping-particle":"","parse-names":false,"suffix":""}],"container-title":"Riksa Bahasa: Jurnal Bahasa, Sastra, dan Pembelajarannya","id":"ITEM-1","issue":"1","issued":{"date-parts":[["2015"]]},"page":"86-92","title":"CERITA RAKYAT BATUWANGI GARUT SELATAN SEBAGAI MEDIA PENDIDIKAN KARAKTER DAN PELESTARIAN KEARIFAN LOKAL","type":"article-journal","volume":"1"},"uris":["http://www.mendeley.com/documents/?uuid=d3eb5601-45ef-4088-8cc3-f4f1fcc28323"]}],"mendeley":{"formattedCitation":"(Indriyani, 2015)","plainTextFormattedCitation":"(Indriyani, 2015)","previouslyFormattedCitation":"[14]"},"properties":{"noteIndex":0},"schema":"https://github.com/citation-style-language/schema/raw/master/csl-citation.json"}</w:instrText>
      </w:r>
      <w:r w:rsidR="00E5609B"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(Indriyani, 2015)</w:t>
      </w:r>
      <w:r w:rsidR="00E5609B"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discusses Banyuwangi South Garut folklore as the media for character education and preservation of local wisdom and discusses the Makyong theatre as material for literary learning in senior high schools.</w:t>
      </w:r>
    </w:p>
    <w:p w14:paraId="01903C03" w14:textId="77777777" w:rsidR="00EE2370" w:rsidRPr="00214276" w:rsidRDefault="00EE2370" w:rsidP="00EE2370">
      <w:pPr>
        <w:spacing w:after="0" w:line="276" w:lineRule="auto"/>
        <w:ind w:firstLine="567"/>
        <w:jc w:val="both"/>
        <w:rPr>
          <w:rFonts w:ascii="Times New Roman" w:hAnsi="Times New Roman" w:cs="Times New Roman"/>
          <w:sz w:val="24"/>
          <w:szCs w:val="24"/>
        </w:rPr>
      </w:pPr>
    </w:p>
    <w:p w14:paraId="155B02FA" w14:textId="77777777" w:rsidR="00747BFA" w:rsidRPr="00214276" w:rsidRDefault="00990F03" w:rsidP="007F0C07">
      <w:pPr>
        <w:pStyle w:val="ListParagraph"/>
        <w:numPr>
          <w:ilvl w:val="0"/>
          <w:numId w:val="3"/>
        </w:numPr>
        <w:spacing w:after="0" w:line="276" w:lineRule="auto"/>
        <w:ind w:left="284" w:hanging="284"/>
        <w:jc w:val="center"/>
        <w:rPr>
          <w:rFonts w:ascii="Times New Roman" w:hAnsi="Times New Roman" w:cs="Times New Roman"/>
          <w:b/>
          <w:sz w:val="24"/>
          <w:szCs w:val="24"/>
        </w:rPr>
      </w:pPr>
      <w:r w:rsidRPr="00214276">
        <w:rPr>
          <w:rFonts w:ascii="Times New Roman" w:hAnsi="Times New Roman" w:cs="Times New Roman"/>
          <w:b/>
          <w:sz w:val="24"/>
          <w:szCs w:val="24"/>
        </w:rPr>
        <w:t>Research Methods</w:t>
      </w:r>
    </w:p>
    <w:p w14:paraId="5F8DFA06" w14:textId="77777777" w:rsidR="000C2D27" w:rsidRPr="00214276" w:rsidRDefault="000C2D27" w:rsidP="000C2D27">
      <w:pPr>
        <w:spacing w:after="0" w:line="276" w:lineRule="auto"/>
        <w:rPr>
          <w:rFonts w:ascii="Times New Roman" w:hAnsi="Times New Roman" w:cs="Times New Roman"/>
          <w:b/>
          <w:sz w:val="24"/>
          <w:szCs w:val="24"/>
        </w:rPr>
      </w:pPr>
    </w:p>
    <w:p w14:paraId="64BDAF47" w14:textId="77777777" w:rsidR="000C2D27" w:rsidRPr="00214276" w:rsidRDefault="000C2D27" w:rsidP="00E16445">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This research is qualitative research with ethnographic research approach. According to </w:t>
      </w:r>
      <w:r w:rsidR="00E16445"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{"citationItems":[{"id":"ITEM-1","itemData":{"ISBN":"979-514-051-5","abstract":"New, halogen-bonded mesogens are formed as trimeric complexes of two molecules of alkoxystilbazole and one of 1,4-diiodotetrafluorobenzene. The pure complexes show only monotropic nematic phases, while mixtures show a enantiotropic nematic with a range of up to 11 1C. A possible correlation between nematic phase stability and halogen bond strength is suggested.","author":[{"dropping-particle":"","family":"Moleong","given":"Lexy J.","non-dropping-particle":"","parse-names":false,"suffix":""}],"container-title":"PT. Remaja Rosda Karya","id":"ITEM-1","issued":{"date-parts":[["2017"]]},"title":"Metodologi Penelitian Kualitatif (Edisi Revisi)","type":"chapter"},"uris":["http://www.mendeley.com/documents/?uuid=1cbaf962-33f8-44b4-ae36-995e51bc2580"]}],"mendeley":{"formattedCitation":"(Moleong, 2017)","plainTextFormattedCitation":"(Moleong, 2017)","previouslyFormattedCitation":"[16]"},"properties":{"noteIndex":0},"schema":"https://github.com/citation-style-language/schema/raw/master/csl-citation.json"}</w:instrText>
      </w:r>
      <w:r w:rsidR="00E16445"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(Moleong, 2017)</w:t>
      </w:r>
      <w:r w:rsidR="00E16445"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qualitative research uses a scientific background to interpret the phenomena that occur and discuss existing methods. Then, </w:t>
      </w:r>
      <w:r w:rsidR="00E16445"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{"citationItems":[{"id":"ITEM-1","itemData":{"DOI":"10.1111/1467-9299.00177","ISBN":"0761901434","ISSN":"10497323","PMID":"4014761","abstract":"The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tradition","author":[{"dropping-particle":"","family":"Creswell","given":"John W.","non-dropping-particle":"","parse-names":false,"suffix":""}],"container-title":"Sage Publications","id":"ITEM-1","issued":{"date-parts":[["2013"]]},"title":"Qualitative Inquiry &amp; Research Design: Choosing Among Five Approaches","type":"book"},"uris":["http://www.mendeley.com/documents/?uuid=3f9b9586-bc28-4fc9-8ed7-1123000419ad"]}],"mendeley":{"formattedCitation":"(Creswell, 2013)","plainTextFormattedCitation":"(Creswell, 2013)","previouslyFormattedCitation":"[17]"},"properties":{"noteIndex":0},"schema":"https://github.com/citation-style-language/schema/raw/master/csl-citation.json"}</w:instrText>
      </w:r>
      <w:r w:rsidR="00E16445"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(Creswell, 2013)</w:t>
      </w:r>
      <w:r w:rsidR="00E16445"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says that ethnographic research discusses social issues from community groups that can support them. The research data were the excerpts of folklore obtained from the participant interview results and transcripts. The data source of this research is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folklore in Pacitan Regency. The data were collected through interview, observation, documentation, field notes, and transcription.</w:t>
      </w:r>
    </w:p>
    <w:p w14:paraId="5BFA18F3" w14:textId="77777777" w:rsidR="00763B70" w:rsidRPr="00214276" w:rsidRDefault="00140755" w:rsidP="00EE2370">
      <w:pPr>
        <w:spacing w:after="0" w:line="276" w:lineRule="auto"/>
        <w:ind w:firstLine="567"/>
        <w:jc w:val="both"/>
        <w:rPr>
          <w:rFonts w:ascii="Times New Roman" w:hAnsi="Times New Roman" w:cs="Times New Roman"/>
          <w:sz w:val="24"/>
          <w:szCs w:val="24"/>
        </w:rPr>
      </w:pPr>
      <w:r w:rsidRPr="00214276">
        <w:rPr>
          <w:rFonts w:ascii="Times New Roman" w:hAnsi="Times New Roman" w:cs="Times New Roman"/>
          <w:sz w:val="24"/>
          <w:szCs w:val="24"/>
        </w:rPr>
        <w:t xml:space="preserve">There are three aspects of ethnographic data analysis, namely description, analysis, and interpretation </w:t>
      </w:r>
      <w:r w:rsidR="002C3465"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{"citationItems":[{"id":"ITEM-1","itemData":{"DOI":"10.1111/1467-9299.00177","ISBN":"0761901434","ISSN":"10497323","PMID":"4014761","abstract":"The Second Edition of this bestselling text once again explores the philosophical underpinnings, history, and key elements of each of five qualitative inquiry traditions: narrative research, phenomenology, grounded theory, ethnography, and case study. Written in an accessible style, this book relates research designs to each of the traditions of inquiry. The author compares theoretical frameworks, ways to employ standards of quality, and strategies for writing introductions to studies, collecting data, analyzing data, writing a narrative, and verifying results. New to the Second Edition: - Broader coverage of narrative research - Updated coverage of data analysis, which accounts for programs like Atlas.ti and NVivo, and discusses counting codes more fully - More specific steps for doing research within each tradition","author":[{"dropping-particle":"","family":"Creswell","given":"John W.","non-dropping-particle":"","parse-names":false,"suffix":""}],"container-title":"Sage Publications","id":"ITEM-1","issued":{"date-parts":[["2013"]]},"title":"Qualitative Inquiry &amp; Research Design: Choosing Among Five Approaches","type":"book"},"uris":["http://www.mendeley.com/documents/?uuid=3f9b9586-bc28-4fc9-8ed7-1123000419ad"]}],"mendeley":{"formattedCitation":"(Creswell, 2013)","plainTextFormattedCitation":"(Creswell, 2013)","previouslyFormattedCitation":"[17]"},"properties":{"noteIndex":0},"schema":"https://github.com/citation-style-language/schema/raw/master/csl-citation.json"}</w:instrText>
      </w:r>
      <w:r w:rsidR="002C3465"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(Creswell, 2013)</w:t>
      </w:r>
      <w:r w:rsidR="002C3465" w:rsidRPr="00214276">
        <w:rPr>
          <w:rFonts w:ascii="Times New Roman" w:hAnsi="Times New Roman" w:cs="Times New Roman"/>
          <w:sz w:val="24"/>
          <w:szCs w:val="24"/>
        </w:rPr>
        <w:fldChar w:fldCharType="end"/>
      </w:r>
      <w:r w:rsidRPr="00214276">
        <w:rPr>
          <w:rFonts w:ascii="Times New Roman" w:hAnsi="Times New Roman" w:cs="Times New Roman"/>
          <w:sz w:val="24"/>
          <w:szCs w:val="24"/>
        </w:rPr>
        <w:t xml:space="preserve">. The three steps were objectively matched to examine the cultural elements in </w:t>
      </w:r>
      <w:r w:rsidRPr="00214276">
        <w:rPr>
          <w:rFonts w:ascii="Times New Roman" w:hAnsi="Times New Roman" w:cs="Times New Roman"/>
          <w:i/>
          <w:iCs/>
          <w:sz w:val="24"/>
          <w:szCs w:val="24"/>
        </w:rPr>
        <w:t>Sentono Genthong</w:t>
      </w:r>
      <w:r w:rsidRPr="00214276">
        <w:rPr>
          <w:rFonts w:ascii="Times New Roman" w:hAnsi="Times New Roman" w:cs="Times New Roman"/>
          <w:sz w:val="24"/>
          <w:szCs w:val="24"/>
        </w:rPr>
        <w:t xml:space="preserve"> folklore in Pacitan Regency. The data description in this research involves the process of arranging, developing, and writing. At the first stage, the researcher arranged objectively the sequence of the story, and then developed it with plots and characters. After that, she wrote the story in accordance with the analysis that contains cultural elements. At the second stage, the researcher analysed the data in the forms of (1) cultural elements of the language system; (2) cultural elements of the knowledge system; and (3) cultural elements of the religious system. They were then grouped through tables systematically. At the third stage, the researcher interpreted the findings of data on cultural elements in folklore to be concluded. This research also used data triangulation, namely (1) source triangulation, (2) method triangulation, and (3) theory triangulation.</w:t>
      </w:r>
    </w:p>
    <w:p w14:paraId="249BFA2C" w14:textId="77777777" w:rsidR="00EE2370" w:rsidRPr="00214276" w:rsidRDefault="00EE2370" w:rsidP="00EE2370">
      <w:pPr>
        <w:spacing w:after="0" w:line="276" w:lineRule="auto"/>
        <w:jc w:val="both"/>
        <w:rPr>
          <w:rFonts w:ascii="Times New Roman" w:hAnsi="Times New Roman" w:cs="Times New Roman"/>
          <w:sz w:val="24"/>
          <w:szCs w:val="24"/>
        </w:rPr>
      </w:pPr>
    </w:p>
    <w:p w14:paraId="0ED91FF0" w14:textId="77777777" w:rsidR="002C3465" w:rsidRPr="00214276" w:rsidRDefault="002C3465" w:rsidP="007F0C07">
      <w:pPr>
        <w:pStyle w:val="ListParagraph"/>
        <w:numPr>
          <w:ilvl w:val="0"/>
          <w:numId w:val="3"/>
        </w:numPr>
        <w:spacing w:after="0" w:line="276" w:lineRule="auto"/>
        <w:ind w:left="284" w:hanging="284"/>
        <w:jc w:val="center"/>
        <w:rPr>
          <w:rFonts w:ascii="Times New Roman" w:hAnsi="Times New Roman" w:cs="Times New Roman"/>
          <w:b/>
          <w:sz w:val="24"/>
          <w:szCs w:val="24"/>
        </w:rPr>
      </w:pPr>
      <w:r w:rsidRPr="00214276">
        <w:rPr>
          <w:rFonts w:ascii="Times New Roman" w:hAnsi="Times New Roman"/>
          <w:b/>
          <w:sz w:val="24"/>
          <w:szCs w:val="24"/>
        </w:rPr>
        <w:t>Results and Discussion</w:t>
      </w:r>
    </w:p>
    <w:p w14:paraId="3AAAE546" w14:textId="77777777" w:rsidR="007E7819" w:rsidRPr="00214276" w:rsidRDefault="007E7819" w:rsidP="007F0C07">
      <w:pPr>
        <w:spacing w:after="0" w:line="276" w:lineRule="auto"/>
        <w:jc w:val="center"/>
        <w:rPr>
          <w:rFonts w:ascii="Times New Roman" w:hAnsi="Times New Roman" w:cs="Times New Roman"/>
          <w:b/>
          <w:sz w:val="24"/>
          <w:szCs w:val="24"/>
        </w:rPr>
      </w:pPr>
    </w:p>
    <w:p w14:paraId="492A72EA" w14:textId="77777777" w:rsidR="007E7819" w:rsidRPr="00214276" w:rsidRDefault="007E7819"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The results of this research describe and explain the cultural elements of </w:t>
      </w:r>
      <w:r w:rsidRPr="00214276">
        <w:rPr>
          <w:rFonts w:ascii="Times New Roman" w:hAnsi="Times New Roman"/>
          <w:i/>
          <w:iCs/>
          <w:sz w:val="24"/>
          <w:szCs w:val="24"/>
        </w:rPr>
        <w:t>Sentono Genthong</w:t>
      </w:r>
      <w:r w:rsidRPr="00214276">
        <w:rPr>
          <w:rFonts w:ascii="Times New Roman" w:hAnsi="Times New Roman"/>
          <w:sz w:val="24"/>
          <w:szCs w:val="24"/>
        </w:rPr>
        <w:t xml:space="preserve"> folklore in Pacitan Regency as literary learning  in senior high schools, which include: (1) cultural elements of the language system, (2) cultural elements of the knowledge system, (3) cultural elements of the religious system.</w:t>
      </w:r>
    </w:p>
    <w:p w14:paraId="7C875598" w14:textId="77777777" w:rsidR="007E7819" w:rsidRPr="00214276" w:rsidRDefault="007E7819" w:rsidP="007F0C07">
      <w:pPr>
        <w:spacing w:after="0" w:line="276" w:lineRule="auto"/>
        <w:jc w:val="both"/>
        <w:rPr>
          <w:rFonts w:ascii="Times New Roman" w:hAnsi="Times New Roman" w:cs="Times New Roman"/>
          <w:sz w:val="24"/>
          <w:szCs w:val="24"/>
        </w:rPr>
      </w:pPr>
    </w:p>
    <w:p w14:paraId="6EEB9935" w14:textId="77777777" w:rsidR="007E7819" w:rsidRPr="00214276" w:rsidRDefault="007E7819" w:rsidP="007F0C07">
      <w:pPr>
        <w:pStyle w:val="ListParagraph"/>
        <w:numPr>
          <w:ilvl w:val="0"/>
          <w:numId w:val="6"/>
        </w:numPr>
        <w:spacing w:after="0" w:line="276" w:lineRule="auto"/>
        <w:ind w:left="284" w:hanging="284"/>
        <w:jc w:val="both"/>
        <w:rPr>
          <w:rFonts w:ascii="Times New Roman" w:hAnsi="Times New Roman" w:cs="Times New Roman"/>
          <w:b/>
          <w:sz w:val="24"/>
          <w:szCs w:val="24"/>
        </w:rPr>
      </w:pPr>
      <w:r w:rsidRPr="00214276">
        <w:rPr>
          <w:rFonts w:ascii="Times New Roman" w:hAnsi="Times New Roman"/>
          <w:b/>
          <w:sz w:val="24"/>
          <w:szCs w:val="24"/>
        </w:rPr>
        <w:t>Cultural Elements of the Language System</w:t>
      </w:r>
    </w:p>
    <w:p w14:paraId="5F618328" w14:textId="77777777" w:rsidR="00C94078" w:rsidRPr="00214276" w:rsidRDefault="00C94078"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Language is a product of humans as </w:t>
      </w:r>
      <w:r w:rsidRPr="00214276">
        <w:rPr>
          <w:rFonts w:ascii="Times New Roman" w:hAnsi="Times New Roman"/>
          <w:i/>
          <w:iCs/>
          <w:sz w:val="24"/>
          <w:szCs w:val="24"/>
        </w:rPr>
        <w:t>homo languens</w:t>
      </w:r>
      <w:r w:rsidRPr="00214276">
        <w:rPr>
          <w:rFonts w:ascii="Times New Roman" w:hAnsi="Times New Roman"/>
          <w:sz w:val="24"/>
          <w:szCs w:val="24"/>
        </w:rPr>
        <w:t>.</w:t>
      </w:r>
      <w:r w:rsidRPr="00214276">
        <w:rPr>
          <w:rFonts w:ascii="Times New Roman" w:hAnsi="Times New Roman"/>
          <w:i/>
          <w:sz w:val="24"/>
          <w:szCs w:val="24"/>
        </w:rPr>
        <w:t xml:space="preserve"> </w:t>
      </w:r>
      <w:r w:rsidRPr="00214276">
        <w:rPr>
          <w:rFonts w:ascii="Times New Roman" w:hAnsi="Times New Roman"/>
          <w:sz w:val="24"/>
          <w:szCs w:val="24"/>
        </w:rPr>
        <w:t xml:space="preserve">Language is a tool or embodiment of culture that humans use to communicate with each other or have relationship. Human language was initially manifested in the form of a sign (code), which was then refined in the </w:t>
      </w:r>
      <w:r w:rsidRPr="00214276">
        <w:rPr>
          <w:rFonts w:ascii="Times New Roman" w:hAnsi="Times New Roman"/>
          <w:sz w:val="24"/>
          <w:szCs w:val="24"/>
        </w:rPr>
        <w:lastRenderedPageBreak/>
        <w:t>form of spoken language, and finally into written language. This is proven in the following data:</w:t>
      </w:r>
    </w:p>
    <w:p w14:paraId="3AF18DF1" w14:textId="77777777" w:rsidR="002F5931" w:rsidRPr="00214276" w:rsidRDefault="002F5931" w:rsidP="007F0C07">
      <w:pPr>
        <w:spacing w:after="0" w:line="276" w:lineRule="auto"/>
        <w:ind w:firstLine="426"/>
        <w:jc w:val="both"/>
        <w:rPr>
          <w:rFonts w:ascii="Times New Roman" w:hAnsi="Times New Roman" w:cs="Times New Roman"/>
          <w:sz w:val="24"/>
          <w:szCs w:val="24"/>
        </w:rPr>
      </w:pPr>
    </w:p>
    <w:p w14:paraId="5FDF2C6B" w14:textId="5A11ECA6" w:rsidR="00C94078" w:rsidRPr="00214276" w:rsidRDefault="00C94078" w:rsidP="003D3E6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"While the Genthong is made of clay and the</w:t>
      </w:r>
      <w:r w:rsidR="00C00C2A">
        <w:rPr>
          <w:rFonts w:ascii="Times New Roman" w:hAnsi="Times New Roman"/>
          <w:b/>
          <w:i/>
          <w:sz w:val="24"/>
          <w:szCs w:val="24"/>
        </w:rPr>
        <w:t xml:space="preserve"> colour is still new.” (page 1)</w:t>
      </w:r>
    </w:p>
    <w:p w14:paraId="0FB7E4DC" w14:textId="77777777" w:rsidR="00C94078" w:rsidRPr="00214276" w:rsidRDefault="00917D42"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From the above excerpt, it can be described and explained that there is a cultural element of the language system because the word </w:t>
      </w:r>
      <w:r w:rsidRPr="00214276">
        <w:rPr>
          <w:rFonts w:ascii="Times New Roman" w:hAnsi="Times New Roman"/>
          <w:i/>
          <w:iCs/>
          <w:sz w:val="24"/>
          <w:szCs w:val="24"/>
        </w:rPr>
        <w:t>Genthong</w:t>
      </w:r>
      <w:r w:rsidRPr="00214276">
        <w:rPr>
          <w:rFonts w:ascii="Times New Roman" w:hAnsi="Times New Roman"/>
          <w:sz w:val="24"/>
          <w:szCs w:val="24"/>
        </w:rPr>
        <w:t xml:space="preserve"> comes from the Javanese language which means water storage.</w:t>
      </w:r>
    </w:p>
    <w:p w14:paraId="1CD37330" w14:textId="77777777" w:rsidR="00917D42" w:rsidRPr="00214276" w:rsidRDefault="00917D42" w:rsidP="007F0C07">
      <w:pPr>
        <w:spacing w:after="0" w:line="276" w:lineRule="auto"/>
        <w:jc w:val="both"/>
        <w:rPr>
          <w:rFonts w:ascii="Times New Roman" w:hAnsi="Times New Roman" w:cs="Times New Roman"/>
          <w:sz w:val="24"/>
          <w:szCs w:val="24"/>
        </w:rPr>
      </w:pPr>
    </w:p>
    <w:p w14:paraId="76F6B2CE" w14:textId="1A3B0966" w:rsidR="00917D42" w:rsidRPr="00214276" w:rsidRDefault="00917D42" w:rsidP="00C00C2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"The wuwung is made of the fibres of palm or enau tree.”</w:t>
      </w:r>
      <w:r w:rsidR="00C00C2A">
        <w:rPr>
          <w:rFonts w:ascii="Times New Roman" w:hAnsi="Times New Roman"/>
          <w:b/>
          <w:i/>
          <w:sz w:val="24"/>
          <w:szCs w:val="24"/>
        </w:rPr>
        <w:t xml:space="preserve"> (page 2)</w:t>
      </w:r>
    </w:p>
    <w:p w14:paraId="713675C7" w14:textId="4A1504D7" w:rsidR="00917D42" w:rsidRPr="00214276" w:rsidRDefault="00917D42"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From the above excerpt, it can be described and explained that it contains cultural element of the language system because the word </w:t>
      </w:r>
      <w:r w:rsidRPr="00214276">
        <w:rPr>
          <w:rFonts w:ascii="Times New Roman" w:hAnsi="Times New Roman"/>
          <w:i/>
          <w:iCs/>
          <w:sz w:val="24"/>
          <w:szCs w:val="24"/>
        </w:rPr>
        <w:t>wuwung</w:t>
      </w:r>
      <w:r w:rsidRPr="00214276">
        <w:rPr>
          <w:rFonts w:ascii="Times New Roman" w:hAnsi="Times New Roman"/>
          <w:sz w:val="24"/>
          <w:szCs w:val="24"/>
        </w:rPr>
        <w:t xml:space="preserve"> comes from the Javanese language which means roof. </w:t>
      </w:r>
    </w:p>
    <w:p w14:paraId="515157B1" w14:textId="77777777" w:rsidR="002F5931" w:rsidRPr="00214276" w:rsidRDefault="002F5931" w:rsidP="007F0C07">
      <w:pPr>
        <w:spacing w:after="0" w:line="276" w:lineRule="auto"/>
        <w:ind w:firstLine="426"/>
        <w:jc w:val="both"/>
        <w:rPr>
          <w:rFonts w:ascii="Times New Roman" w:hAnsi="Times New Roman" w:cs="Times New Roman"/>
          <w:sz w:val="24"/>
          <w:szCs w:val="24"/>
        </w:rPr>
      </w:pPr>
    </w:p>
    <w:p w14:paraId="389DF9A4" w14:textId="57A89FA5" w:rsidR="002F5931" w:rsidRPr="00214276" w:rsidRDefault="002F5931" w:rsidP="00C00C2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"While people assume that the loss of the balung (bone) is not taken by people.”</w:t>
      </w:r>
      <w:r w:rsidR="00C00C2A">
        <w:rPr>
          <w:rFonts w:ascii="Times New Roman" w:hAnsi="Times New Roman"/>
          <w:b/>
          <w:i/>
          <w:sz w:val="24"/>
          <w:szCs w:val="24"/>
        </w:rPr>
        <w:t xml:space="preserve"> (page 3)</w:t>
      </w:r>
    </w:p>
    <w:p w14:paraId="1F7EE857" w14:textId="77777777" w:rsidR="002F5931" w:rsidRPr="00214276" w:rsidRDefault="002F5931"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From the above excerpt, it can be described and explained that it contains the cultural element of the language system because the word </w:t>
      </w:r>
      <w:r w:rsidRPr="00214276">
        <w:rPr>
          <w:rFonts w:ascii="Times New Roman" w:hAnsi="Times New Roman"/>
          <w:i/>
          <w:iCs/>
          <w:sz w:val="24"/>
          <w:szCs w:val="24"/>
        </w:rPr>
        <w:t>balung</w:t>
      </w:r>
      <w:r w:rsidRPr="00214276">
        <w:rPr>
          <w:rFonts w:ascii="Times New Roman" w:hAnsi="Times New Roman"/>
          <w:sz w:val="24"/>
          <w:szCs w:val="24"/>
        </w:rPr>
        <w:t xml:space="preserve"> comes from the Javanese language which means bone.</w:t>
      </w:r>
    </w:p>
    <w:p w14:paraId="62A40A53" w14:textId="77777777" w:rsidR="002F5931" w:rsidRPr="00214276" w:rsidRDefault="002F5931" w:rsidP="007F0C07">
      <w:pPr>
        <w:spacing w:after="0" w:line="276" w:lineRule="auto"/>
        <w:jc w:val="both"/>
        <w:rPr>
          <w:rFonts w:ascii="Times New Roman" w:hAnsi="Times New Roman" w:cs="Times New Roman"/>
          <w:sz w:val="24"/>
          <w:szCs w:val="24"/>
        </w:rPr>
      </w:pPr>
    </w:p>
    <w:p w14:paraId="4A2CFF3F" w14:textId="77777777" w:rsidR="002F5931" w:rsidRPr="00214276" w:rsidRDefault="002F5931" w:rsidP="007F0C07">
      <w:pPr>
        <w:pStyle w:val="ListParagraph"/>
        <w:numPr>
          <w:ilvl w:val="0"/>
          <w:numId w:val="6"/>
        </w:numPr>
        <w:spacing w:after="0" w:line="276" w:lineRule="auto"/>
        <w:ind w:left="284" w:hanging="284"/>
        <w:jc w:val="both"/>
        <w:rPr>
          <w:rFonts w:ascii="Times New Roman" w:hAnsi="Times New Roman" w:cs="Times New Roman"/>
          <w:b/>
          <w:sz w:val="24"/>
          <w:szCs w:val="24"/>
        </w:rPr>
      </w:pPr>
      <w:r w:rsidRPr="00214276">
        <w:rPr>
          <w:rFonts w:ascii="Times New Roman" w:hAnsi="Times New Roman"/>
          <w:b/>
          <w:sz w:val="24"/>
          <w:szCs w:val="24"/>
        </w:rPr>
        <w:t>Cultural Elements of the Knowledge System</w:t>
      </w:r>
    </w:p>
    <w:p w14:paraId="3B48FFB6" w14:textId="77777777" w:rsidR="00B13CFB" w:rsidRPr="00214276" w:rsidRDefault="00B13CFB"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The knowledge system is a product of humans as</w:t>
      </w:r>
      <w:r w:rsidRPr="00214276">
        <w:rPr>
          <w:rFonts w:ascii="Times New Roman" w:hAnsi="Times New Roman"/>
          <w:i/>
          <w:iCs/>
          <w:sz w:val="24"/>
          <w:szCs w:val="24"/>
        </w:rPr>
        <w:t xml:space="preserve"> homo sapiens</w:t>
      </w:r>
      <w:r w:rsidRPr="00214276">
        <w:rPr>
          <w:rFonts w:ascii="Times New Roman" w:hAnsi="Times New Roman"/>
          <w:sz w:val="24"/>
          <w:szCs w:val="24"/>
        </w:rPr>
        <w:t>.</w:t>
      </w:r>
      <w:r w:rsidRPr="00214276">
        <w:rPr>
          <w:rFonts w:ascii="Times New Roman" w:hAnsi="Times New Roman"/>
          <w:i/>
          <w:sz w:val="24"/>
          <w:szCs w:val="24"/>
        </w:rPr>
        <w:t xml:space="preserve"> </w:t>
      </w:r>
      <w:r w:rsidRPr="00214276">
        <w:rPr>
          <w:rFonts w:ascii="Times New Roman" w:hAnsi="Times New Roman"/>
          <w:sz w:val="24"/>
          <w:szCs w:val="24"/>
        </w:rPr>
        <w:t>Knowledge is everything that humans know about objects, their nature, circumstances, and expectations. Knowledge is owned by all ethnic groups in the world. They acquire knowledge through experience, intuition, and thinking according to logic or empirical experiments (trial and error).</w:t>
      </w:r>
      <w:r w:rsidRPr="00214276">
        <w:rPr>
          <w:rFonts w:ascii="Times New Roman" w:hAnsi="Times New Roman"/>
          <w:i/>
          <w:sz w:val="24"/>
          <w:szCs w:val="24"/>
        </w:rPr>
        <w:t xml:space="preserve"> </w:t>
      </w:r>
      <w:r w:rsidRPr="00214276">
        <w:rPr>
          <w:rFonts w:ascii="Times New Roman" w:hAnsi="Times New Roman"/>
          <w:sz w:val="24"/>
          <w:szCs w:val="24"/>
        </w:rPr>
        <w:t>Knowledge can be obtained from one's own thoughts. In addition, there are also other people's thoughts. This is proven in the following data:</w:t>
      </w:r>
    </w:p>
    <w:p w14:paraId="7A86AB33" w14:textId="77777777" w:rsidR="00B13CFB" w:rsidRPr="00214276" w:rsidRDefault="00B13CFB" w:rsidP="007F0C07">
      <w:pPr>
        <w:spacing w:after="0" w:line="276" w:lineRule="auto"/>
        <w:jc w:val="both"/>
        <w:rPr>
          <w:rFonts w:ascii="Times New Roman" w:hAnsi="Times New Roman" w:cs="Times New Roman"/>
          <w:sz w:val="24"/>
          <w:szCs w:val="24"/>
        </w:rPr>
      </w:pPr>
    </w:p>
    <w:p w14:paraId="1B62CBAD" w14:textId="7F9B8F1B" w:rsidR="00B13CFB" w:rsidRPr="00214276" w:rsidRDefault="00B13CFB" w:rsidP="00C00C2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"Besides that, according to the caretaker story that the plants around Mount Karang next to Sentono Gentong also have the benefit of curing diseases.”</w:t>
      </w:r>
      <w:r w:rsidR="00C00C2A">
        <w:rPr>
          <w:rFonts w:ascii="Times New Roman" w:hAnsi="Times New Roman"/>
          <w:b/>
          <w:i/>
          <w:sz w:val="24"/>
          <w:szCs w:val="24"/>
        </w:rPr>
        <w:t xml:space="preserve"> (page 5)</w:t>
      </w:r>
    </w:p>
    <w:p w14:paraId="382C60F9" w14:textId="77777777" w:rsidR="00CA5931" w:rsidRPr="00214276" w:rsidRDefault="00CA5931"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From the above excerpt, it can be described and explained that there is a cultural element of the knowledge system because it discusses about the environment which has benefits for human life.</w:t>
      </w:r>
    </w:p>
    <w:p w14:paraId="199101FB" w14:textId="77777777" w:rsidR="00CA5931" w:rsidRPr="00214276" w:rsidRDefault="00CA5931" w:rsidP="007F0C07">
      <w:pPr>
        <w:spacing w:after="0" w:line="276" w:lineRule="auto"/>
        <w:ind w:firstLine="426"/>
        <w:jc w:val="both"/>
        <w:rPr>
          <w:rFonts w:ascii="Times New Roman" w:hAnsi="Times New Roman" w:cs="Times New Roman"/>
          <w:sz w:val="24"/>
          <w:szCs w:val="24"/>
        </w:rPr>
      </w:pPr>
    </w:p>
    <w:p w14:paraId="6B05C5A2" w14:textId="32FC24FE" w:rsidR="00CA5931" w:rsidRPr="00214276" w:rsidRDefault="00CA5931" w:rsidP="00C00C2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"Sentono Gentong is a former site of previous people who are considered sacred and miraculous.”</w:t>
      </w:r>
      <w:r w:rsidR="00C00C2A">
        <w:rPr>
          <w:rFonts w:ascii="Times New Roman" w:hAnsi="Times New Roman"/>
          <w:b/>
          <w:i/>
          <w:sz w:val="24"/>
          <w:szCs w:val="24"/>
        </w:rPr>
        <w:t xml:space="preserve"> (page 5)</w:t>
      </w:r>
    </w:p>
    <w:p w14:paraId="577BD4AE" w14:textId="77777777" w:rsidR="00CA5931" w:rsidRPr="00214276" w:rsidRDefault="00CA5931"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From the above excerpt, it can be described and explained that it contains the cultural element of the knowledge system because it discusses the trait or behaviour of ancient people.</w:t>
      </w:r>
    </w:p>
    <w:p w14:paraId="449B08BA" w14:textId="77777777" w:rsidR="002F5931" w:rsidRPr="00214276" w:rsidRDefault="002F5931" w:rsidP="007F0C07">
      <w:pPr>
        <w:spacing w:after="0" w:line="276" w:lineRule="auto"/>
        <w:jc w:val="both"/>
        <w:rPr>
          <w:rFonts w:ascii="Times New Roman" w:hAnsi="Times New Roman" w:cs="Times New Roman"/>
          <w:sz w:val="24"/>
          <w:szCs w:val="24"/>
        </w:rPr>
      </w:pPr>
    </w:p>
    <w:p w14:paraId="0AAAA888" w14:textId="77777777" w:rsidR="00A95967" w:rsidRPr="00214276" w:rsidRDefault="00A95967" w:rsidP="007F0C07">
      <w:pPr>
        <w:pStyle w:val="ListParagraph"/>
        <w:numPr>
          <w:ilvl w:val="0"/>
          <w:numId w:val="6"/>
        </w:numPr>
        <w:spacing w:after="0" w:line="276" w:lineRule="auto"/>
        <w:ind w:left="284" w:hanging="284"/>
        <w:jc w:val="both"/>
        <w:rPr>
          <w:rFonts w:ascii="Times New Roman" w:hAnsi="Times New Roman" w:cs="Times New Roman"/>
          <w:b/>
          <w:sz w:val="24"/>
          <w:szCs w:val="24"/>
        </w:rPr>
      </w:pPr>
      <w:r w:rsidRPr="00214276">
        <w:rPr>
          <w:rFonts w:ascii="Times New Roman" w:hAnsi="Times New Roman"/>
          <w:b/>
          <w:sz w:val="24"/>
          <w:szCs w:val="24"/>
        </w:rPr>
        <w:t>Cultural Elements of the Religious System</w:t>
      </w:r>
    </w:p>
    <w:p w14:paraId="50101E88" w14:textId="0FFE6DA0" w:rsidR="00A95967" w:rsidRPr="00214276" w:rsidRDefault="00A95967"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The religious system is a product of humans as </w:t>
      </w:r>
      <w:r w:rsidRPr="00214276">
        <w:rPr>
          <w:rFonts w:ascii="Times New Roman" w:hAnsi="Times New Roman"/>
          <w:i/>
          <w:iCs/>
          <w:sz w:val="24"/>
          <w:szCs w:val="24"/>
        </w:rPr>
        <w:t>homo religious</w:t>
      </w:r>
      <w:r w:rsidRPr="00214276">
        <w:rPr>
          <w:rFonts w:ascii="Times New Roman" w:hAnsi="Times New Roman"/>
          <w:sz w:val="24"/>
          <w:szCs w:val="24"/>
        </w:rPr>
        <w:t>.</w:t>
      </w:r>
      <w:r w:rsidRPr="00214276">
        <w:rPr>
          <w:rFonts w:ascii="Times New Roman" w:hAnsi="Times New Roman"/>
          <w:i/>
          <w:sz w:val="24"/>
          <w:szCs w:val="24"/>
        </w:rPr>
        <w:t xml:space="preserve"> </w:t>
      </w:r>
      <w:r w:rsidRPr="00214276">
        <w:rPr>
          <w:rFonts w:ascii="Times New Roman" w:hAnsi="Times New Roman"/>
          <w:sz w:val="24"/>
          <w:szCs w:val="24"/>
        </w:rPr>
        <w:t xml:space="preserve">Humans, who have the intelligence of the mind and feeling, realize that there is the power of the Greatest </w:t>
      </w:r>
      <w:r w:rsidRPr="00214276">
        <w:rPr>
          <w:rFonts w:ascii="Times New Roman" w:hAnsi="Times New Roman"/>
          <w:sz w:val="24"/>
          <w:szCs w:val="24"/>
        </w:rPr>
        <w:lastRenderedPageBreak/>
        <w:t>(supernatural) above theirs that can "black-whiten" their lives. This is proven in the following data:</w:t>
      </w:r>
    </w:p>
    <w:p w14:paraId="157018EE" w14:textId="77777777" w:rsidR="001924C8" w:rsidRPr="00214276" w:rsidRDefault="001924C8" w:rsidP="007F0C07">
      <w:pPr>
        <w:spacing w:after="0" w:line="276" w:lineRule="auto"/>
        <w:ind w:firstLine="426"/>
        <w:jc w:val="both"/>
        <w:rPr>
          <w:rFonts w:ascii="Times New Roman" w:hAnsi="Times New Roman" w:cs="Times New Roman"/>
          <w:sz w:val="24"/>
          <w:szCs w:val="24"/>
        </w:rPr>
      </w:pPr>
    </w:p>
    <w:p w14:paraId="08792DEB" w14:textId="7875A21D" w:rsidR="00A7122D" w:rsidRPr="00214276" w:rsidRDefault="00A7122D" w:rsidP="00C00C2A">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"Many people who come on pilgrimages come to give sh</w:t>
      </w:r>
      <w:r w:rsidR="00C00C2A">
        <w:rPr>
          <w:rFonts w:ascii="Times New Roman" w:hAnsi="Times New Roman"/>
          <w:b/>
          <w:i/>
          <w:sz w:val="24"/>
          <w:szCs w:val="24"/>
        </w:rPr>
        <w:t>odaqoh.” (page 5-6)</w:t>
      </w:r>
    </w:p>
    <w:p w14:paraId="2BE3407A" w14:textId="77777777" w:rsidR="00A7122D" w:rsidRPr="00214276" w:rsidRDefault="00A7122D"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From the above excerpt, it can be described and explained that there is a cultural element of the religious system because it deals with public trust.</w:t>
      </w:r>
    </w:p>
    <w:p w14:paraId="482D5353" w14:textId="77777777" w:rsidR="00A7122D" w:rsidRPr="00214276" w:rsidRDefault="00A7122D" w:rsidP="007F0C07">
      <w:pPr>
        <w:spacing w:after="0" w:line="276" w:lineRule="auto"/>
        <w:ind w:firstLine="426"/>
        <w:jc w:val="both"/>
        <w:rPr>
          <w:rFonts w:ascii="Times New Roman" w:hAnsi="Times New Roman" w:cs="Times New Roman"/>
          <w:sz w:val="24"/>
          <w:szCs w:val="24"/>
        </w:rPr>
      </w:pPr>
    </w:p>
    <w:p w14:paraId="0DE26A2D" w14:textId="4ABF198C" w:rsidR="002C3465" w:rsidRPr="00214276" w:rsidRDefault="001924C8" w:rsidP="00FA6065">
      <w:pPr>
        <w:spacing w:after="0" w:line="276" w:lineRule="auto"/>
        <w:ind w:left="567"/>
        <w:jc w:val="both"/>
        <w:rPr>
          <w:rFonts w:ascii="Times New Roman" w:hAnsi="Times New Roman" w:cs="Times New Roman"/>
          <w:b/>
          <w:i/>
          <w:sz w:val="24"/>
          <w:szCs w:val="24"/>
        </w:rPr>
      </w:pPr>
      <w:r w:rsidRPr="00214276">
        <w:rPr>
          <w:rFonts w:ascii="Times New Roman" w:hAnsi="Times New Roman"/>
          <w:b/>
          <w:i/>
          <w:sz w:val="24"/>
          <w:szCs w:val="24"/>
        </w:rPr>
        <w:t>"So</w:t>
      </w:r>
      <w:r w:rsidR="00214276">
        <w:rPr>
          <w:rFonts w:ascii="Times New Roman" w:hAnsi="Times New Roman"/>
          <w:b/>
          <w:i/>
          <w:sz w:val="24"/>
          <w:szCs w:val="24"/>
        </w:rPr>
        <w:t>,</w:t>
      </w:r>
      <w:r w:rsidRPr="00214276">
        <w:rPr>
          <w:rFonts w:ascii="Times New Roman" w:hAnsi="Times New Roman"/>
          <w:b/>
          <w:i/>
          <w:sz w:val="24"/>
          <w:szCs w:val="24"/>
        </w:rPr>
        <w:t xml:space="preserve"> the native Javanese people are descended from Hindustani people.”</w:t>
      </w:r>
      <w:r w:rsidR="00C00C2A">
        <w:rPr>
          <w:rFonts w:ascii="Times New Roman" w:hAnsi="Times New Roman"/>
          <w:b/>
          <w:i/>
          <w:sz w:val="24"/>
          <w:szCs w:val="24"/>
        </w:rPr>
        <w:t xml:space="preserve"> (page 6)</w:t>
      </w:r>
    </w:p>
    <w:p w14:paraId="420FFDB7" w14:textId="77777777" w:rsidR="00E54132" w:rsidRPr="00214276" w:rsidRDefault="001924C8"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From the above excerpt, it can be described and explained that it contains the cultural element of the religious system because it discusses the values ​​and views of life because most people in the past were Hindus.</w:t>
      </w:r>
    </w:p>
    <w:p w14:paraId="7A852640" w14:textId="77777777" w:rsidR="008819B4" w:rsidRPr="00214276" w:rsidRDefault="008819B4" w:rsidP="007F0C07">
      <w:pPr>
        <w:spacing w:after="0" w:line="276" w:lineRule="auto"/>
        <w:ind w:firstLine="567"/>
        <w:jc w:val="both"/>
        <w:rPr>
          <w:rFonts w:ascii="Times New Roman" w:hAnsi="Times New Roman" w:cs="Times New Roman"/>
          <w:sz w:val="24"/>
          <w:szCs w:val="24"/>
        </w:rPr>
      </w:pPr>
    </w:p>
    <w:p w14:paraId="61195E1C" w14:textId="77777777" w:rsidR="00742324" w:rsidRPr="00214276" w:rsidRDefault="00E54132"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The findings of the researcher revealed that in </w:t>
      </w:r>
      <w:r w:rsidRPr="00214276">
        <w:rPr>
          <w:rFonts w:ascii="Times New Roman" w:hAnsi="Times New Roman"/>
          <w:i/>
          <w:iCs/>
          <w:sz w:val="24"/>
          <w:szCs w:val="24"/>
        </w:rPr>
        <w:t>Sentono Gentong</w:t>
      </w:r>
      <w:r w:rsidRPr="00214276">
        <w:rPr>
          <w:rFonts w:ascii="Times New Roman" w:hAnsi="Times New Roman"/>
          <w:sz w:val="24"/>
          <w:szCs w:val="24"/>
        </w:rPr>
        <w:t xml:space="preserve"> folklore in Pacitan Regency as literary learning in senior high schools there are cultural elements, namely the language system, knowledge system, and religious system. These cultural elements are a mirror of the socio-cultural life that develops in the community so that they are able to contribute positively. </w:t>
      </w:r>
      <w:r w:rsidRPr="00214276">
        <w:t xml:space="preserve">In this case, it is in line with the research of </w:t>
      </w:r>
      <w:r w:rsidR="008819B4" w:rsidRPr="00214276">
        <w:rPr>
          <w:rFonts w:ascii="Times New Roman" w:hAnsi="Times New Roman" w:cs="Times New Roman"/>
          <w:sz w:val="24"/>
          <w:szCs w:val="24"/>
        </w:rPr>
        <w:fldChar w:fldCharType="begin" w:fldLock="1"/>
      </w:r>
      <w:r w:rsidR="00EC753B" w:rsidRPr="00214276">
        <w:rPr>
          <w:rFonts w:ascii="Times New Roman" w:hAnsi="Times New Roman" w:cs="Times New Roman"/>
          <w:sz w:val="24"/>
          <w:szCs w:val="24"/>
        </w:rPr>
        <w:instrText>ADDIN CSL_CITATION {"citationItems":[{"id":"ITEM-1","itemData":{"author":[{"dropping-particle":"","family":"Fitriani","given":"Puji","non-dropping-particle":"","parse-names":false,"suffix":""}],"id":"ITEM-1","issued":{"date-parts":[["2019"]]},"publisher":"Universitas Sebelas Maret","title":"Analisis Mitologi dan Nilai Pendidikan Pada Cerita Rakyat Gunung Kelud serta Relevansinya sebagai Bahan Ajar di SMP","type":"article"},"uris":["http://www.mendeley.com/documents/?uuid=16462e17-da79-467c-97e5-5eaba0cd3d71"]}],"mendeley":{"formattedCitation":"(Fitriani, 2019)","plainTextFormattedCitation":"(Fitriani, 2019)","previouslyFormattedCitation":"[18]"},"properties":{"noteIndex":0},"schema":"https://github.com/citation-style-language/schema/raw/master/csl-citation.json"}</w:instrText>
      </w:r>
      <w:r w:rsidR="008819B4" w:rsidRPr="00214276">
        <w:rPr>
          <w:rFonts w:ascii="Times New Roman" w:hAnsi="Times New Roman" w:cs="Times New Roman"/>
          <w:sz w:val="24"/>
          <w:szCs w:val="24"/>
        </w:rPr>
        <w:fldChar w:fldCharType="separate"/>
      </w:r>
      <w:r w:rsidR="00EC753B" w:rsidRPr="00214276">
        <w:rPr>
          <w:rFonts w:ascii="Times New Roman" w:hAnsi="Times New Roman" w:cs="Times New Roman"/>
          <w:sz w:val="24"/>
          <w:szCs w:val="24"/>
        </w:rPr>
        <w:t>(Fitriani, 2019)</w:t>
      </w:r>
      <w:r w:rsidR="008819B4" w:rsidRPr="00214276">
        <w:rPr>
          <w:rFonts w:ascii="Times New Roman" w:hAnsi="Times New Roman" w:cs="Times New Roman"/>
          <w:sz w:val="24"/>
          <w:szCs w:val="24"/>
        </w:rPr>
        <w:fldChar w:fldCharType="end"/>
      </w:r>
      <w:r w:rsidRPr="00214276">
        <w:t xml:space="preserve"> about Gunung Kelud folklore using mythological analysis and educational values, which were used as teaching materials in junior high schools.</w:t>
      </w:r>
      <w:r w:rsidRPr="00214276">
        <w:rPr>
          <w:rFonts w:ascii="Times New Roman" w:hAnsi="Times New Roman"/>
          <w:sz w:val="24"/>
          <w:szCs w:val="24"/>
        </w:rPr>
        <w:t xml:space="preserve"> This research used </w:t>
      </w:r>
      <w:r w:rsidRPr="00214276">
        <w:rPr>
          <w:rFonts w:ascii="Times New Roman" w:hAnsi="Times New Roman"/>
          <w:i/>
          <w:iCs/>
          <w:sz w:val="24"/>
          <w:szCs w:val="24"/>
        </w:rPr>
        <w:t>Sentono Genthong</w:t>
      </w:r>
      <w:r w:rsidRPr="00214276">
        <w:rPr>
          <w:rFonts w:ascii="Times New Roman" w:hAnsi="Times New Roman"/>
          <w:sz w:val="24"/>
          <w:szCs w:val="24"/>
        </w:rPr>
        <w:t xml:space="preserve"> folklore, which were analysed through cultural elements and used as literary learning in senior high schools.</w:t>
      </w:r>
    </w:p>
    <w:p w14:paraId="253C3190" w14:textId="77777777" w:rsidR="008A5F2E" w:rsidRPr="00214276" w:rsidRDefault="008A5F2E" w:rsidP="007F0C07">
      <w:pPr>
        <w:spacing w:after="0" w:line="276" w:lineRule="auto"/>
        <w:jc w:val="both"/>
        <w:rPr>
          <w:rFonts w:ascii="Times New Roman" w:hAnsi="Times New Roman" w:cs="Times New Roman"/>
          <w:sz w:val="24"/>
          <w:szCs w:val="24"/>
        </w:rPr>
      </w:pPr>
    </w:p>
    <w:p w14:paraId="11462F8A" w14:textId="77777777" w:rsidR="00BD1395" w:rsidRPr="00214276" w:rsidRDefault="00BD1395" w:rsidP="007F0C07">
      <w:pPr>
        <w:spacing w:after="0" w:line="276" w:lineRule="auto"/>
        <w:jc w:val="both"/>
        <w:rPr>
          <w:rFonts w:ascii="Times New Roman" w:hAnsi="Times New Roman" w:cs="Times New Roman"/>
          <w:sz w:val="24"/>
          <w:szCs w:val="24"/>
        </w:rPr>
      </w:pPr>
    </w:p>
    <w:p w14:paraId="4C9A8CE3" w14:textId="77777777" w:rsidR="00DA3490" w:rsidRPr="00214276" w:rsidRDefault="00DA3490" w:rsidP="007F0C07">
      <w:pPr>
        <w:pStyle w:val="ListParagraph"/>
        <w:numPr>
          <w:ilvl w:val="0"/>
          <w:numId w:val="3"/>
        </w:numPr>
        <w:spacing w:after="0" w:line="276" w:lineRule="auto"/>
        <w:ind w:left="284" w:hanging="284"/>
        <w:jc w:val="center"/>
        <w:rPr>
          <w:rFonts w:ascii="Times New Roman" w:hAnsi="Times New Roman" w:cs="Times New Roman"/>
          <w:b/>
          <w:sz w:val="24"/>
          <w:szCs w:val="24"/>
        </w:rPr>
      </w:pPr>
      <w:r w:rsidRPr="00214276">
        <w:rPr>
          <w:rFonts w:ascii="Times New Roman" w:hAnsi="Times New Roman"/>
          <w:b/>
          <w:sz w:val="24"/>
          <w:szCs w:val="24"/>
        </w:rPr>
        <w:t>Conclusion</w:t>
      </w:r>
    </w:p>
    <w:p w14:paraId="601BAC71" w14:textId="77777777" w:rsidR="00DA3490" w:rsidRPr="00214276" w:rsidRDefault="00DA3490" w:rsidP="007F0C07">
      <w:pPr>
        <w:spacing w:after="0" w:line="276" w:lineRule="auto"/>
        <w:rPr>
          <w:rFonts w:ascii="Times New Roman" w:hAnsi="Times New Roman" w:cs="Times New Roman"/>
          <w:b/>
          <w:sz w:val="24"/>
          <w:szCs w:val="24"/>
        </w:rPr>
      </w:pPr>
    </w:p>
    <w:p w14:paraId="20B34BEF" w14:textId="77777777" w:rsidR="00742324" w:rsidRPr="00214276" w:rsidRDefault="00ED1662"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This research concludes that </w:t>
      </w:r>
      <w:r w:rsidRPr="00214276">
        <w:rPr>
          <w:rFonts w:ascii="Times New Roman" w:hAnsi="Times New Roman"/>
          <w:i/>
          <w:iCs/>
          <w:sz w:val="24"/>
          <w:szCs w:val="24"/>
        </w:rPr>
        <w:t>Sentono Genthong</w:t>
      </w:r>
      <w:r w:rsidRPr="00214276">
        <w:rPr>
          <w:rFonts w:ascii="Times New Roman" w:hAnsi="Times New Roman"/>
          <w:sz w:val="24"/>
          <w:szCs w:val="24"/>
        </w:rPr>
        <w:t xml:space="preserve"> folklore in Pacitan Regency is one of the folklores of historical heritage sites that are widespread in the community with all its features. Thus, it can be used as a means of literary learning media for senior high schools as well as cultural preservation efforts so as not to be forgotten by young generations. In this folklore, the researcher describes and explains the concepts of cultural elements which include (1) cultural elements of the language system, (2) cultural elements of the knowledge system, and (3) cultural elements of the religious system. The language system includes oral and written language. The knowledge system includes the environment, flora and fauna, space and numbers, the trait and behaviour of fellow humans, and the religious system includes beliefs, values ​​of life, and religious communication. </w:t>
      </w:r>
    </w:p>
    <w:p w14:paraId="1974E459" w14:textId="77777777" w:rsidR="00ED1662" w:rsidRPr="00214276" w:rsidRDefault="00ED1662" w:rsidP="007F0C07">
      <w:pPr>
        <w:spacing w:after="0" w:line="276" w:lineRule="auto"/>
        <w:ind w:firstLine="567"/>
        <w:jc w:val="both"/>
        <w:rPr>
          <w:rFonts w:ascii="Times New Roman" w:hAnsi="Times New Roman" w:cs="Times New Roman"/>
          <w:i/>
          <w:sz w:val="24"/>
          <w:szCs w:val="24"/>
        </w:rPr>
      </w:pPr>
    </w:p>
    <w:p w14:paraId="3468D99D" w14:textId="77777777" w:rsidR="007F2C12" w:rsidRPr="00214276" w:rsidRDefault="007F2C12" w:rsidP="007F0C07">
      <w:pPr>
        <w:pStyle w:val="ListParagraph"/>
        <w:numPr>
          <w:ilvl w:val="0"/>
          <w:numId w:val="3"/>
        </w:numPr>
        <w:spacing w:after="0" w:line="276" w:lineRule="auto"/>
        <w:ind w:left="284" w:hanging="284"/>
        <w:jc w:val="center"/>
        <w:rPr>
          <w:rFonts w:ascii="Times New Roman" w:hAnsi="Times New Roman" w:cs="Times New Roman"/>
          <w:b/>
          <w:sz w:val="24"/>
          <w:szCs w:val="24"/>
        </w:rPr>
      </w:pPr>
      <w:r w:rsidRPr="00214276">
        <w:rPr>
          <w:rFonts w:ascii="Times New Roman" w:hAnsi="Times New Roman"/>
          <w:b/>
          <w:sz w:val="24"/>
          <w:szCs w:val="24"/>
        </w:rPr>
        <w:t>Acknowledgements</w:t>
      </w:r>
    </w:p>
    <w:p w14:paraId="3571271D" w14:textId="77777777" w:rsidR="007F2C12" w:rsidRPr="00214276" w:rsidRDefault="007F2C12" w:rsidP="007F0C07">
      <w:pPr>
        <w:spacing w:after="0" w:line="276" w:lineRule="auto"/>
        <w:rPr>
          <w:rFonts w:ascii="Times New Roman" w:hAnsi="Times New Roman" w:cs="Times New Roman"/>
          <w:b/>
          <w:sz w:val="24"/>
          <w:szCs w:val="24"/>
        </w:rPr>
      </w:pPr>
    </w:p>
    <w:p w14:paraId="50F65D86" w14:textId="77777777" w:rsidR="007F2C12" w:rsidRPr="00214276" w:rsidRDefault="00791528" w:rsidP="007F0C07">
      <w:pPr>
        <w:spacing w:after="0" w:line="276" w:lineRule="auto"/>
        <w:ind w:firstLine="567"/>
        <w:jc w:val="both"/>
        <w:rPr>
          <w:rFonts w:ascii="Times New Roman" w:hAnsi="Times New Roman" w:cs="Times New Roman"/>
          <w:sz w:val="24"/>
          <w:szCs w:val="24"/>
        </w:rPr>
      </w:pPr>
      <w:r w:rsidRPr="00214276">
        <w:rPr>
          <w:rFonts w:ascii="Times New Roman" w:hAnsi="Times New Roman"/>
          <w:sz w:val="24"/>
          <w:szCs w:val="24"/>
        </w:rPr>
        <w:t xml:space="preserve">Thanks to all those who have helped to take part in the preparation of the article, especially the supervisors and editorial board of the journal. The author hopes that this research can contribute specifically to the education domain of nations and countries throughout the world. </w:t>
      </w:r>
    </w:p>
    <w:p w14:paraId="166EBD4B" w14:textId="77777777" w:rsidR="00607D5B" w:rsidRDefault="00607D5B" w:rsidP="007F0C07">
      <w:pPr>
        <w:spacing w:after="0" w:line="276" w:lineRule="auto"/>
        <w:ind w:firstLine="567"/>
        <w:jc w:val="both"/>
        <w:rPr>
          <w:rFonts w:ascii="Times New Roman" w:hAnsi="Times New Roman" w:cs="Times New Roman"/>
          <w:sz w:val="24"/>
          <w:szCs w:val="24"/>
        </w:rPr>
      </w:pPr>
    </w:p>
    <w:p w14:paraId="691E618D" w14:textId="77777777" w:rsidR="00C00C2A" w:rsidRDefault="00C00C2A" w:rsidP="00C00C2A">
      <w:pPr>
        <w:spacing w:after="0" w:line="276" w:lineRule="auto"/>
        <w:rPr>
          <w:rFonts w:ascii="Times New Roman" w:hAnsi="Times New Roman" w:cs="Times New Roman"/>
          <w:sz w:val="24"/>
          <w:szCs w:val="24"/>
        </w:rPr>
      </w:pPr>
    </w:p>
    <w:p w14:paraId="31609108" w14:textId="77777777" w:rsidR="00763B70" w:rsidRPr="00214276" w:rsidRDefault="00EC753B" w:rsidP="00C00C2A">
      <w:pPr>
        <w:spacing w:after="0" w:line="276" w:lineRule="auto"/>
        <w:jc w:val="center"/>
        <w:rPr>
          <w:rFonts w:ascii="Times New Roman" w:hAnsi="Times New Roman" w:cs="Times New Roman"/>
          <w:b/>
          <w:sz w:val="24"/>
          <w:szCs w:val="24"/>
        </w:rPr>
      </w:pPr>
      <w:r w:rsidRPr="00214276">
        <w:rPr>
          <w:rFonts w:ascii="Times New Roman" w:hAnsi="Times New Roman"/>
          <w:b/>
          <w:sz w:val="24"/>
          <w:szCs w:val="24"/>
        </w:rPr>
        <w:lastRenderedPageBreak/>
        <w:t>References</w:t>
      </w:r>
    </w:p>
    <w:p w14:paraId="60A8AEE1" w14:textId="77777777" w:rsidR="004D2555" w:rsidRPr="00214276" w:rsidRDefault="004D2555" w:rsidP="004D2555">
      <w:pPr>
        <w:spacing w:after="0" w:line="276" w:lineRule="auto"/>
        <w:jc w:val="both"/>
        <w:rPr>
          <w:rFonts w:ascii="Times New Roman" w:hAnsi="Times New Roman" w:cs="Times New Roman"/>
          <w:b/>
          <w:sz w:val="24"/>
          <w:szCs w:val="24"/>
        </w:rPr>
      </w:pPr>
    </w:p>
    <w:p w14:paraId="4249D8D0" w14:textId="77777777" w:rsidR="009416E7" w:rsidRPr="00214276" w:rsidRDefault="009416E7" w:rsidP="00FC3C89">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Creswell, J. W. 2013. </w:t>
      </w:r>
      <w:r w:rsidRPr="00214276">
        <w:rPr>
          <w:rFonts w:ascii="Times New Roman" w:hAnsi="Times New Roman"/>
          <w:i/>
          <w:sz w:val="24"/>
          <w:szCs w:val="24"/>
        </w:rPr>
        <w:t xml:space="preserve">Qualitative Inquiry and Research Design Choosing among Five Traditions. </w:t>
      </w:r>
      <w:r w:rsidRPr="00214276">
        <w:rPr>
          <w:rFonts w:ascii="Times New Roman" w:hAnsi="Times New Roman"/>
          <w:sz w:val="24"/>
          <w:szCs w:val="24"/>
        </w:rPr>
        <w:t>London: SAGE Publications, Inc.</w:t>
      </w:r>
    </w:p>
    <w:p w14:paraId="260F6CB2" w14:textId="77777777" w:rsidR="009416E7" w:rsidRPr="00214276" w:rsidRDefault="009416E7" w:rsidP="005772FC">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Danandjaja, J. 1991. </w:t>
      </w:r>
      <w:r w:rsidRPr="00214276">
        <w:rPr>
          <w:rFonts w:ascii="Times New Roman" w:hAnsi="Times New Roman"/>
          <w:i/>
          <w:sz w:val="24"/>
          <w:szCs w:val="24"/>
        </w:rPr>
        <w:t xml:space="preserve">Folklor Indonesia: Ilmu gosip, dongeng, dan lain-lain (Indonesian Folklore: Science of gossips, fairy tales, and others). </w:t>
      </w:r>
      <w:r w:rsidRPr="00214276">
        <w:rPr>
          <w:rFonts w:ascii="Times New Roman" w:hAnsi="Times New Roman"/>
          <w:sz w:val="24"/>
          <w:szCs w:val="24"/>
        </w:rPr>
        <w:t>Jakarta: PT Pustaka Utama Grafiti.</w:t>
      </w:r>
    </w:p>
    <w:p w14:paraId="38C9A6EE"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Dorson, R. M. 2016. </w:t>
      </w:r>
      <w:r w:rsidRPr="00214276">
        <w:rPr>
          <w:rFonts w:ascii="Times New Roman" w:hAnsi="Times New Roman"/>
          <w:i/>
          <w:sz w:val="24"/>
          <w:szCs w:val="24"/>
        </w:rPr>
        <w:t xml:space="preserve">Folktales Told Around the World. </w:t>
      </w:r>
      <w:r w:rsidRPr="00214276">
        <w:rPr>
          <w:rFonts w:ascii="Times New Roman" w:hAnsi="Times New Roman"/>
          <w:sz w:val="24"/>
          <w:szCs w:val="24"/>
        </w:rPr>
        <w:t>Chicago and London: The University of Chicago Press.</w:t>
      </w:r>
    </w:p>
    <w:p w14:paraId="2B15D021" w14:textId="77777777" w:rsidR="009416E7" w:rsidRPr="00214276" w:rsidRDefault="009416E7" w:rsidP="00FC3C89">
      <w:pPr>
        <w:spacing w:after="0" w:line="276" w:lineRule="auto"/>
        <w:jc w:val="both"/>
        <w:rPr>
          <w:rFonts w:ascii="Times New Roman" w:hAnsi="Times New Roman" w:cs="Times New Roman"/>
          <w:sz w:val="24"/>
          <w:szCs w:val="24"/>
        </w:rPr>
      </w:pPr>
      <w:r w:rsidRPr="00214276">
        <w:rPr>
          <w:rFonts w:ascii="Times New Roman" w:hAnsi="Times New Roman"/>
          <w:sz w:val="24"/>
          <w:szCs w:val="24"/>
        </w:rPr>
        <w:t xml:space="preserve">Dundes, A. 1980. </w:t>
      </w:r>
      <w:r w:rsidRPr="00214276">
        <w:rPr>
          <w:rFonts w:ascii="Times New Roman" w:hAnsi="Times New Roman"/>
          <w:i/>
          <w:sz w:val="24"/>
          <w:szCs w:val="24"/>
        </w:rPr>
        <w:t xml:space="preserve">Interpreting Folklore. </w:t>
      </w:r>
      <w:r w:rsidRPr="00214276">
        <w:rPr>
          <w:rFonts w:ascii="Times New Roman" w:hAnsi="Times New Roman"/>
          <w:sz w:val="24"/>
          <w:szCs w:val="24"/>
        </w:rPr>
        <w:t xml:space="preserve">Bloomingtoon: Indiana University Press. </w:t>
      </w:r>
    </w:p>
    <w:p w14:paraId="7EDE4964"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Fitriani, P. 2019. Analisis Mitologi dan Nilai Pendidikan pada Cerita Rakyat Gunung Kelud serta Relevansinya sebagai Bahan Ajar di SMP (Analysis of Mythology and Educational Values on Mount Kelud Folklore and Its Relevance as Teaching Materials in Middle School), </w:t>
      </w:r>
      <w:r w:rsidRPr="00214276">
        <w:rPr>
          <w:rFonts w:ascii="Times New Roman" w:hAnsi="Times New Roman"/>
          <w:i/>
          <w:sz w:val="24"/>
          <w:szCs w:val="24"/>
        </w:rPr>
        <w:t>Thesis</w:t>
      </w:r>
      <w:r w:rsidRPr="00214276">
        <w:rPr>
          <w:rFonts w:ascii="Times New Roman" w:hAnsi="Times New Roman"/>
          <w:sz w:val="24"/>
          <w:szCs w:val="24"/>
        </w:rPr>
        <w:t>: Faculty of Teacher Training and Education, Universitas Sebelas Maret Surakarta.</w:t>
      </w:r>
    </w:p>
    <w:p w14:paraId="30B28581"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Indriyani, I. (2015). Cerita Rakyat Batuwangi Garut Selatan sebagai Media Pendidikan Karakter dan Pelestarian Kearifan Lokal (Batuwangi Folklore of South Garut as a Character Education Media and Preservation of Local Wisdom). </w:t>
      </w:r>
      <w:r w:rsidRPr="00214276">
        <w:rPr>
          <w:rFonts w:ascii="Times New Roman" w:hAnsi="Times New Roman"/>
          <w:i/>
          <w:sz w:val="24"/>
          <w:szCs w:val="24"/>
        </w:rPr>
        <w:t>Riksa Bahasa: Jurnal Bahasa, Sastra dan Pembelajarannya, 1</w:t>
      </w:r>
      <w:r w:rsidRPr="00214276">
        <w:rPr>
          <w:rFonts w:ascii="Times New Roman" w:hAnsi="Times New Roman"/>
          <w:sz w:val="24"/>
          <w:szCs w:val="24"/>
        </w:rPr>
        <w:t>(1): 86-92.</w:t>
      </w:r>
    </w:p>
    <w:p w14:paraId="4BB86939"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Koentjaraningrat. 2009. </w:t>
      </w:r>
      <w:r w:rsidRPr="00214276">
        <w:rPr>
          <w:rFonts w:ascii="Times New Roman" w:hAnsi="Times New Roman"/>
          <w:i/>
          <w:sz w:val="24"/>
          <w:szCs w:val="24"/>
        </w:rPr>
        <w:t xml:space="preserve">Pengantar Ilmu Antropologi (Introduction to Anthropology). </w:t>
      </w:r>
      <w:r w:rsidRPr="00214276">
        <w:rPr>
          <w:rFonts w:ascii="Times New Roman" w:hAnsi="Times New Roman"/>
          <w:sz w:val="24"/>
          <w:szCs w:val="24"/>
        </w:rPr>
        <w:t>Jakarta: PT. Rineka Cipta.</w:t>
      </w:r>
    </w:p>
    <w:p w14:paraId="7CA994DB"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Komariah, Y. (2018). Pengembangan Bahan Ajar Cerita Rakyat Kuningan Terintegrasi Nilai Karakter dalam Pembelajaran Apresiasi Sastra di SMP (Development of Integrated Kuningan Folklore Teaching Materials with Character Values in Literature Appreciation Learning of Middle School). </w:t>
      </w:r>
      <w:r w:rsidRPr="00214276">
        <w:rPr>
          <w:rFonts w:ascii="Times New Roman" w:hAnsi="Times New Roman"/>
          <w:i/>
          <w:sz w:val="24"/>
          <w:szCs w:val="24"/>
        </w:rPr>
        <w:t>Dieksis: Jurnal Pendidikan Bahasa dan Sastra Indonesia, 5</w:t>
      </w:r>
      <w:r w:rsidRPr="00214276">
        <w:rPr>
          <w:rFonts w:ascii="Times New Roman" w:hAnsi="Times New Roman"/>
          <w:sz w:val="24"/>
          <w:szCs w:val="24"/>
        </w:rPr>
        <w:t>(1): 100.</w:t>
      </w:r>
    </w:p>
    <w:p w14:paraId="10C09E02"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Kroeber, A. L., Kluckhohn, C., Untereiner, W., &amp; Meyer, A. G. 1967. </w:t>
      </w:r>
      <w:r w:rsidRPr="00214276">
        <w:rPr>
          <w:rFonts w:ascii="Times New Roman" w:hAnsi="Times New Roman"/>
          <w:i/>
          <w:sz w:val="24"/>
          <w:szCs w:val="24"/>
        </w:rPr>
        <w:t xml:space="preserve">Culture: A Critical Review of Concepts and Definitions. </w:t>
      </w:r>
      <w:r w:rsidRPr="00214276">
        <w:rPr>
          <w:rFonts w:ascii="Times New Roman" w:hAnsi="Times New Roman"/>
          <w:sz w:val="24"/>
          <w:szCs w:val="24"/>
        </w:rPr>
        <w:t xml:space="preserve">Cambridge: The Museum. </w:t>
      </w:r>
    </w:p>
    <w:p w14:paraId="487A5D5C"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Moleong, L. J. 2017. </w:t>
      </w:r>
      <w:r w:rsidRPr="00214276">
        <w:rPr>
          <w:rFonts w:ascii="Times New Roman" w:hAnsi="Times New Roman"/>
          <w:i/>
          <w:sz w:val="24"/>
          <w:szCs w:val="24"/>
        </w:rPr>
        <w:t xml:space="preserve">Metode Penelitian Kualitatif </w:t>
      </w:r>
      <w:r w:rsidRPr="00214276">
        <w:rPr>
          <w:rFonts w:ascii="Times New Roman" w:hAnsi="Times New Roman"/>
          <w:sz w:val="24"/>
          <w:szCs w:val="24"/>
        </w:rPr>
        <w:t>(Edisi Revisi) (</w:t>
      </w:r>
      <w:r w:rsidRPr="00214276">
        <w:rPr>
          <w:rFonts w:ascii="Times New Roman" w:hAnsi="Times New Roman"/>
          <w:i/>
          <w:iCs/>
          <w:sz w:val="24"/>
          <w:szCs w:val="24"/>
        </w:rPr>
        <w:t>Qualitative Research Method</w:t>
      </w:r>
      <w:r w:rsidRPr="00214276">
        <w:rPr>
          <w:rFonts w:ascii="Times New Roman" w:hAnsi="Times New Roman"/>
          <w:sz w:val="24"/>
          <w:szCs w:val="24"/>
        </w:rPr>
        <w:t xml:space="preserve"> (</w:t>
      </w:r>
      <w:r w:rsidRPr="00214276">
        <w:rPr>
          <w:rFonts w:ascii="Times New Roman" w:hAnsi="Times New Roman"/>
          <w:i/>
          <w:iCs/>
          <w:sz w:val="24"/>
          <w:szCs w:val="24"/>
        </w:rPr>
        <w:t>Revised Edition))</w:t>
      </w:r>
      <w:r w:rsidRPr="00214276">
        <w:rPr>
          <w:rFonts w:ascii="Times New Roman" w:hAnsi="Times New Roman"/>
          <w:sz w:val="24"/>
          <w:szCs w:val="24"/>
        </w:rPr>
        <w:t xml:space="preserve"> Bandung): PT. Remaja Rosdakarya</w:t>
      </w:r>
    </w:p>
    <w:p w14:paraId="195C79D3"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Nugroho, A., Azwandi, A., &amp; Susetyo, S. 2013. Pengembangan Bahan Ajar Sastra Berbasis Cerita Rakyat Musi Rawas Kelas V SD Negeri Karyadadi Kabupaten Musi Rawas (Development of Literary Teaching Materials Based on Musi Rawas Folklore for Class V at Karyadadi Elementary School in Musi Rawas Regency), </w:t>
      </w:r>
      <w:r w:rsidRPr="00214276">
        <w:rPr>
          <w:rFonts w:ascii="Times New Roman" w:hAnsi="Times New Roman"/>
          <w:i/>
          <w:sz w:val="24"/>
          <w:szCs w:val="24"/>
        </w:rPr>
        <w:t xml:space="preserve">Thesis: </w:t>
      </w:r>
      <w:r w:rsidRPr="00214276">
        <w:rPr>
          <w:rFonts w:ascii="Times New Roman" w:hAnsi="Times New Roman"/>
          <w:sz w:val="24"/>
          <w:szCs w:val="24"/>
        </w:rPr>
        <w:t>Postgraduate of Universitas Bengkulu.</w:t>
      </w:r>
    </w:p>
    <w:p w14:paraId="0BBA609B" w14:textId="77777777" w:rsidR="009416E7" w:rsidRPr="00214276" w:rsidRDefault="009416E7" w:rsidP="001A1D17">
      <w:pPr>
        <w:spacing w:after="0" w:line="276" w:lineRule="auto"/>
        <w:ind w:left="567" w:hanging="567"/>
        <w:jc w:val="both"/>
        <w:rPr>
          <w:rFonts w:ascii="Times New Roman" w:hAnsi="Times New Roman" w:cs="Times New Roman"/>
          <w:i/>
          <w:sz w:val="24"/>
          <w:szCs w:val="24"/>
        </w:rPr>
      </w:pPr>
      <w:r w:rsidRPr="00214276">
        <w:rPr>
          <w:rFonts w:ascii="Times New Roman" w:hAnsi="Times New Roman"/>
          <w:sz w:val="24"/>
          <w:szCs w:val="24"/>
        </w:rPr>
        <w:t xml:space="preserve">Government Regulation of the Republic of Indonesia No. 19 of 2014. </w:t>
      </w:r>
      <w:r w:rsidRPr="00214276">
        <w:rPr>
          <w:rFonts w:ascii="Times New Roman" w:hAnsi="Times New Roman"/>
          <w:i/>
          <w:sz w:val="24"/>
          <w:szCs w:val="24"/>
        </w:rPr>
        <w:t>Development, Guidance, Protection of Language and Literature, and Enhancing the Function of Indonesian Language.</w:t>
      </w:r>
    </w:p>
    <w:p w14:paraId="0818E2B1"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Putri, A. K., Suyitno, &amp; Rohmadi, M. (2019). The Function of Makyong Teather of “Cerita Putri Ratna” on Literature Learning in Senior High School. </w:t>
      </w:r>
      <w:r w:rsidRPr="00214276">
        <w:rPr>
          <w:rFonts w:ascii="Times New Roman" w:hAnsi="Times New Roman"/>
          <w:i/>
          <w:sz w:val="24"/>
          <w:szCs w:val="24"/>
        </w:rPr>
        <w:t>Budapest International Research and Critics Institute (BIRCI-Journal): Humanities and Social Sciences, 2</w:t>
      </w:r>
      <w:r w:rsidRPr="00214276">
        <w:rPr>
          <w:rFonts w:ascii="Times New Roman" w:hAnsi="Times New Roman"/>
          <w:sz w:val="24"/>
          <w:szCs w:val="24"/>
        </w:rPr>
        <w:t>(2): 165-170.</w:t>
      </w:r>
    </w:p>
    <w:p w14:paraId="3DBD659C"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lastRenderedPageBreak/>
        <w:t xml:space="preserve">Ratna, N. K. 2011. </w:t>
      </w:r>
      <w:r w:rsidRPr="00214276">
        <w:rPr>
          <w:rFonts w:ascii="Times New Roman" w:hAnsi="Times New Roman"/>
          <w:i/>
          <w:sz w:val="24"/>
          <w:szCs w:val="24"/>
        </w:rPr>
        <w:t xml:space="preserve">Antropologi Sastra: Peranan Unsur-Unsur Kebudayaan dalam Proses Kreatif (Anthropology of Literature: The Role of Cultural Elements in the Creative Process). </w:t>
      </w:r>
      <w:r w:rsidRPr="00214276">
        <w:rPr>
          <w:rFonts w:ascii="Times New Roman" w:hAnsi="Times New Roman"/>
          <w:sz w:val="24"/>
          <w:szCs w:val="24"/>
        </w:rPr>
        <w:t>Yogyakarta: PUSTAKA PELAJAR.</w:t>
      </w:r>
    </w:p>
    <w:p w14:paraId="25EFEC30" w14:textId="3CC817EF"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Sarwono, S., Saddhono, K., &amp; Wardani, N. E. (2018). Sejarah, Unsur Kebudayaan, dan Nilai Pendidikan Karakter dalam Legenda Sungai Naga (History, Elements of Culture, and Values of Character Education in the Legend of the Dragon River). </w:t>
      </w:r>
      <w:r w:rsidR="00FE5BDC">
        <w:rPr>
          <w:rFonts w:ascii="Times New Roman" w:hAnsi="Times New Roman"/>
          <w:i/>
          <w:sz w:val="24"/>
          <w:szCs w:val="24"/>
        </w:rPr>
        <w:t xml:space="preserve">RETORIKA: Jurnal </w:t>
      </w:r>
      <w:bookmarkStart w:id="0" w:name="_GoBack"/>
      <w:bookmarkEnd w:id="0"/>
      <w:r w:rsidRPr="00214276">
        <w:rPr>
          <w:rFonts w:ascii="Times New Roman" w:hAnsi="Times New Roman"/>
          <w:i/>
          <w:sz w:val="24"/>
          <w:szCs w:val="24"/>
        </w:rPr>
        <w:t>Bahasa, Sastra, dan Pengajarannya, 11</w:t>
      </w:r>
      <w:r w:rsidRPr="00214276">
        <w:rPr>
          <w:rFonts w:ascii="Times New Roman" w:hAnsi="Times New Roman"/>
          <w:sz w:val="24"/>
          <w:szCs w:val="24"/>
        </w:rPr>
        <w:t>(2): 194-203.</w:t>
      </w:r>
    </w:p>
    <w:p w14:paraId="0044B11A"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Taylor, E. B. 1989. </w:t>
      </w:r>
      <w:r w:rsidRPr="00214276">
        <w:rPr>
          <w:rFonts w:ascii="Times New Roman" w:hAnsi="Times New Roman"/>
          <w:i/>
          <w:sz w:val="24"/>
          <w:szCs w:val="24"/>
        </w:rPr>
        <w:t xml:space="preserve">Anthropology. </w:t>
      </w:r>
      <w:r w:rsidRPr="00214276">
        <w:rPr>
          <w:rFonts w:ascii="Times New Roman" w:hAnsi="Times New Roman"/>
          <w:sz w:val="24"/>
          <w:szCs w:val="24"/>
        </w:rPr>
        <w:t>London: John Murray, Albemarle Street.</w:t>
      </w:r>
    </w:p>
    <w:p w14:paraId="664AE6BE"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Wibowo, A. 2013. </w:t>
      </w:r>
      <w:r w:rsidRPr="00214276">
        <w:rPr>
          <w:rFonts w:ascii="Times New Roman" w:hAnsi="Times New Roman"/>
          <w:i/>
          <w:sz w:val="24"/>
          <w:szCs w:val="24"/>
        </w:rPr>
        <w:t xml:space="preserve">Pendidikan Karakter Berbasis Sastra: Internalisasi Nilai-Nilai Karakter Melalui Pengajaran Sastra (Literature-Based Character Education: Internalization of Character Values Through Literary Teaching). </w:t>
      </w:r>
      <w:r w:rsidRPr="00214276">
        <w:rPr>
          <w:rFonts w:ascii="Times New Roman" w:hAnsi="Times New Roman"/>
          <w:sz w:val="24"/>
          <w:szCs w:val="24"/>
        </w:rPr>
        <w:t>Yogyakarta: PUSTAKA PELAJAR.</w:t>
      </w:r>
    </w:p>
    <w:p w14:paraId="6282FEFC" w14:textId="77777777" w:rsidR="009416E7" w:rsidRPr="00214276" w:rsidRDefault="009416E7" w:rsidP="001A1D17">
      <w:pPr>
        <w:spacing w:after="0" w:line="276" w:lineRule="auto"/>
        <w:ind w:left="567" w:hanging="567"/>
        <w:jc w:val="both"/>
        <w:rPr>
          <w:rFonts w:ascii="Times New Roman" w:hAnsi="Times New Roman" w:cs="Times New Roman"/>
          <w:sz w:val="24"/>
          <w:szCs w:val="24"/>
        </w:rPr>
      </w:pPr>
      <w:r w:rsidRPr="00214276">
        <w:rPr>
          <w:rFonts w:ascii="Times New Roman" w:hAnsi="Times New Roman"/>
          <w:sz w:val="24"/>
          <w:szCs w:val="24"/>
        </w:rPr>
        <w:t xml:space="preserve">Youpika, F., &amp; Zuchdi, D. (2016). Nilai Pendidikan Karakter Cerita Rakyat Suku Pasemah Bengkulu dan Relevansinya sebagai Materi Pembelajaran Sastra (Character Education Values of Pasemah Tribe Folklore in Bengkulu and Its Relevance as Literary Learning Material). </w:t>
      </w:r>
      <w:r w:rsidRPr="00214276">
        <w:rPr>
          <w:rFonts w:ascii="Times New Roman" w:hAnsi="Times New Roman"/>
          <w:i/>
          <w:sz w:val="24"/>
          <w:szCs w:val="24"/>
        </w:rPr>
        <w:t xml:space="preserve">Jurnal Pendidikan Karakter, </w:t>
      </w:r>
      <w:r w:rsidRPr="00214276">
        <w:rPr>
          <w:rFonts w:ascii="Times New Roman" w:hAnsi="Times New Roman"/>
          <w:sz w:val="24"/>
          <w:szCs w:val="24"/>
        </w:rPr>
        <w:t>(1): 48-58.</w:t>
      </w:r>
    </w:p>
    <w:sectPr w:rsidR="009416E7" w:rsidRPr="00214276" w:rsidSect="00EC753B">
      <w:pgSz w:w="11907" w:h="16839" w:code="9"/>
      <w:pgMar w:top="1701"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EC7"/>
    <w:multiLevelType w:val="hybridMultilevel"/>
    <w:tmpl w:val="4FE6AB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D4357"/>
    <w:multiLevelType w:val="hybridMultilevel"/>
    <w:tmpl w:val="B02C17C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3920BDF"/>
    <w:multiLevelType w:val="hybridMultilevel"/>
    <w:tmpl w:val="30C2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554575"/>
    <w:multiLevelType w:val="hybridMultilevel"/>
    <w:tmpl w:val="CCEAD2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637D7"/>
    <w:multiLevelType w:val="hybridMultilevel"/>
    <w:tmpl w:val="CD6C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56583"/>
    <w:multiLevelType w:val="hybridMultilevel"/>
    <w:tmpl w:val="A2202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48"/>
    <w:rsid w:val="000006A2"/>
    <w:rsid w:val="00000AE2"/>
    <w:rsid w:val="000105F0"/>
    <w:rsid w:val="00030E0C"/>
    <w:rsid w:val="000C2D27"/>
    <w:rsid w:val="000C579E"/>
    <w:rsid w:val="000E53A9"/>
    <w:rsid w:val="000F7869"/>
    <w:rsid w:val="00130821"/>
    <w:rsid w:val="00140755"/>
    <w:rsid w:val="0016061E"/>
    <w:rsid w:val="001924C8"/>
    <w:rsid w:val="001A1D17"/>
    <w:rsid w:val="001A4C3C"/>
    <w:rsid w:val="001B78AC"/>
    <w:rsid w:val="001C581C"/>
    <w:rsid w:val="001F4136"/>
    <w:rsid w:val="00214276"/>
    <w:rsid w:val="00230B12"/>
    <w:rsid w:val="00236AA2"/>
    <w:rsid w:val="00252951"/>
    <w:rsid w:val="002547A9"/>
    <w:rsid w:val="002B24D1"/>
    <w:rsid w:val="002B3E7D"/>
    <w:rsid w:val="002C3465"/>
    <w:rsid w:val="002D7D28"/>
    <w:rsid w:val="002F5931"/>
    <w:rsid w:val="003107F9"/>
    <w:rsid w:val="003200E3"/>
    <w:rsid w:val="00320103"/>
    <w:rsid w:val="00355191"/>
    <w:rsid w:val="00374EBA"/>
    <w:rsid w:val="00375D39"/>
    <w:rsid w:val="003B4A00"/>
    <w:rsid w:val="003D3E6A"/>
    <w:rsid w:val="003E6F75"/>
    <w:rsid w:val="003E720B"/>
    <w:rsid w:val="0042452E"/>
    <w:rsid w:val="004514C9"/>
    <w:rsid w:val="00467692"/>
    <w:rsid w:val="004B05D5"/>
    <w:rsid w:val="004B2AA9"/>
    <w:rsid w:val="004D2555"/>
    <w:rsid w:val="004D3A27"/>
    <w:rsid w:val="00503048"/>
    <w:rsid w:val="005220CD"/>
    <w:rsid w:val="0055200E"/>
    <w:rsid w:val="00553147"/>
    <w:rsid w:val="00575D27"/>
    <w:rsid w:val="005772FC"/>
    <w:rsid w:val="00586B36"/>
    <w:rsid w:val="00586C06"/>
    <w:rsid w:val="00594E06"/>
    <w:rsid w:val="00607D5B"/>
    <w:rsid w:val="00611F33"/>
    <w:rsid w:val="006404E5"/>
    <w:rsid w:val="0064680E"/>
    <w:rsid w:val="00653BE6"/>
    <w:rsid w:val="006744C2"/>
    <w:rsid w:val="00694056"/>
    <w:rsid w:val="006A2454"/>
    <w:rsid w:val="006B0F00"/>
    <w:rsid w:val="006E52CF"/>
    <w:rsid w:val="006F3074"/>
    <w:rsid w:val="00711208"/>
    <w:rsid w:val="00720AC2"/>
    <w:rsid w:val="00742324"/>
    <w:rsid w:val="00747BFA"/>
    <w:rsid w:val="00763B70"/>
    <w:rsid w:val="00791528"/>
    <w:rsid w:val="007B4539"/>
    <w:rsid w:val="007B543A"/>
    <w:rsid w:val="007C7A86"/>
    <w:rsid w:val="007E7819"/>
    <w:rsid w:val="007F0C07"/>
    <w:rsid w:val="007F2C12"/>
    <w:rsid w:val="007F3DCB"/>
    <w:rsid w:val="00806443"/>
    <w:rsid w:val="0087037B"/>
    <w:rsid w:val="008819B4"/>
    <w:rsid w:val="008A5F2E"/>
    <w:rsid w:val="008C156A"/>
    <w:rsid w:val="008D0E3A"/>
    <w:rsid w:val="00917D42"/>
    <w:rsid w:val="009416E7"/>
    <w:rsid w:val="00975F3C"/>
    <w:rsid w:val="00984650"/>
    <w:rsid w:val="00990F03"/>
    <w:rsid w:val="009A1FF5"/>
    <w:rsid w:val="009E707E"/>
    <w:rsid w:val="00A04EB6"/>
    <w:rsid w:val="00A07139"/>
    <w:rsid w:val="00A7122D"/>
    <w:rsid w:val="00A95967"/>
    <w:rsid w:val="00AB2ECB"/>
    <w:rsid w:val="00AD79F7"/>
    <w:rsid w:val="00B0465C"/>
    <w:rsid w:val="00B13CFB"/>
    <w:rsid w:val="00B24F59"/>
    <w:rsid w:val="00B82732"/>
    <w:rsid w:val="00BD1395"/>
    <w:rsid w:val="00C00C2A"/>
    <w:rsid w:val="00C11175"/>
    <w:rsid w:val="00C21B2B"/>
    <w:rsid w:val="00C40969"/>
    <w:rsid w:val="00C92FA7"/>
    <w:rsid w:val="00C94078"/>
    <w:rsid w:val="00CA5931"/>
    <w:rsid w:val="00CB27F2"/>
    <w:rsid w:val="00DA04D0"/>
    <w:rsid w:val="00DA3490"/>
    <w:rsid w:val="00DC494A"/>
    <w:rsid w:val="00E05705"/>
    <w:rsid w:val="00E16445"/>
    <w:rsid w:val="00E54132"/>
    <w:rsid w:val="00E5609B"/>
    <w:rsid w:val="00E70155"/>
    <w:rsid w:val="00EC753B"/>
    <w:rsid w:val="00ED1662"/>
    <w:rsid w:val="00EE2370"/>
    <w:rsid w:val="00F05D92"/>
    <w:rsid w:val="00F81364"/>
    <w:rsid w:val="00FA5B8E"/>
    <w:rsid w:val="00FA6065"/>
    <w:rsid w:val="00FC3C89"/>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729D"/>
  <w15:chartTrackingRefBased/>
  <w15:docId w15:val="{FEBF6E14-BC56-4E9B-8681-67159E75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D92"/>
    <w:rPr>
      <w:color w:val="0563C1" w:themeColor="hyperlink"/>
      <w:u w:val="single"/>
    </w:rPr>
  </w:style>
  <w:style w:type="paragraph" w:styleId="ListParagraph">
    <w:name w:val="List Paragraph"/>
    <w:basedOn w:val="Normal"/>
    <w:uiPriority w:val="34"/>
    <w:qFormat/>
    <w:rsid w:val="003B4A00"/>
    <w:pPr>
      <w:ind w:left="720"/>
      <w:contextualSpacing/>
    </w:pPr>
  </w:style>
  <w:style w:type="paragraph" w:customStyle="1" w:styleId="Default">
    <w:name w:val="Default"/>
    <w:rsid w:val="007B45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5735">
      <w:bodyDiv w:val="1"/>
      <w:marLeft w:val="0"/>
      <w:marRight w:val="0"/>
      <w:marTop w:val="0"/>
      <w:marBottom w:val="0"/>
      <w:divBdr>
        <w:top w:val="none" w:sz="0" w:space="0" w:color="auto"/>
        <w:left w:val="none" w:sz="0" w:space="0" w:color="auto"/>
        <w:bottom w:val="none" w:sz="0" w:space="0" w:color="auto"/>
        <w:right w:val="none" w:sz="0" w:space="0" w:color="auto"/>
      </w:divBdr>
      <w:divsChild>
        <w:div w:id="813302304">
          <w:marLeft w:val="14"/>
          <w:marRight w:val="0"/>
          <w:marTop w:val="0"/>
          <w:marBottom w:val="0"/>
          <w:divBdr>
            <w:top w:val="none" w:sz="0" w:space="0" w:color="auto"/>
            <w:left w:val="none" w:sz="0" w:space="0" w:color="auto"/>
            <w:bottom w:val="none" w:sz="0" w:space="0" w:color="auto"/>
            <w:right w:val="none" w:sz="0" w:space="0" w:color="auto"/>
          </w:divBdr>
        </w:div>
        <w:div w:id="464323330">
          <w:marLeft w:val="14"/>
          <w:marRight w:val="0"/>
          <w:marTop w:val="0"/>
          <w:marBottom w:val="0"/>
          <w:divBdr>
            <w:top w:val="none" w:sz="0" w:space="0" w:color="auto"/>
            <w:left w:val="none" w:sz="0" w:space="0" w:color="auto"/>
            <w:bottom w:val="none" w:sz="0" w:space="0" w:color="auto"/>
            <w:right w:val="none" w:sz="0" w:space="0" w:color="auto"/>
          </w:divBdr>
        </w:div>
        <w:div w:id="1661887767">
          <w:marLeft w:val="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graheniekowardani_99@staff.uns.ac.id" TargetMode="External"/><Relationship Id="rId3" Type="http://schemas.openxmlformats.org/officeDocument/2006/relationships/styles" Target="styles.xml"/><Relationship Id="rId7" Type="http://schemas.openxmlformats.org/officeDocument/2006/relationships/hyperlink" Target="mailto:yitsuyitno52@staff.uns.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zqicitaniasari@student.uns.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780F-49F6-4B1A-9CC5-DD471F4D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Pages>
  <Words>6327</Words>
  <Characters>36068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 E R</dc:creator>
  <cp:keywords/>
  <dc:description/>
  <cp:lastModifiedBy>A C E R</cp:lastModifiedBy>
  <cp:revision>38</cp:revision>
  <dcterms:created xsi:type="dcterms:W3CDTF">2019-06-29T01:02:00Z</dcterms:created>
  <dcterms:modified xsi:type="dcterms:W3CDTF">2019-07-04T02:30:00Z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c903c384-ca0d-33f1-bec3-c676d168811e</vt:lpwstr>
  </property>
</Properties>
</file>